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F684" w14:textId="77777777" w:rsidR="001A1A95" w:rsidRDefault="0075146D" w:rsidP="002E13BA">
      <w:pPr>
        <w:pStyle w:val="Inst"/>
      </w:pPr>
      <w:r w:rsidRPr="003C407E">
        <w:rPr>
          <w:noProof/>
          <w:sz w:val="22"/>
          <w:szCs w:val="22"/>
        </w:rPr>
        <w:drawing>
          <wp:anchor distT="0" distB="0" distL="114300" distR="114300" simplePos="0" relativeHeight="251663360" behindDoc="1" locked="0" layoutInCell="1" allowOverlap="1" wp14:anchorId="44E76DD6" wp14:editId="26223FEC">
            <wp:simplePos x="0" y="0"/>
            <wp:positionH relativeFrom="page">
              <wp:posOffset>720090</wp:posOffset>
            </wp:positionH>
            <wp:positionV relativeFrom="page">
              <wp:posOffset>431800</wp:posOffset>
            </wp:positionV>
            <wp:extent cx="961200" cy="1155600"/>
            <wp:effectExtent l="0" t="0" r="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6DAC57FD" wp14:editId="0AFB00F4">
                <wp:simplePos x="0" y="0"/>
                <wp:positionH relativeFrom="column">
                  <wp:posOffset>-890758</wp:posOffset>
                </wp:positionH>
                <wp:positionV relativeFrom="page">
                  <wp:posOffset>9944100</wp:posOffset>
                </wp:positionV>
                <wp:extent cx="6127115" cy="388620"/>
                <wp:effectExtent l="0" t="0" r="6985" b="508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577C323B"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529FDBB9" w14:textId="77777777" w:rsidR="00602E6C" w:rsidRPr="00712CD5" w:rsidRDefault="00602E6C" w:rsidP="00712CD5">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57FD" id="_x0000_t202" coordsize="21600,21600" o:spt="202" path="m,l,21600r21600,l21600,xe">
                <v:stroke joinstyle="miter"/>
                <v:path gradientshapeok="t" o:connecttype="rect"/>
              </v:shapetype>
              <v:shape id="Textruta 2" o:spid="_x0000_s1026" type="#_x0000_t202" alt="&quot;&quot;"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577C323B" w14:textId="77777777" w:rsidR="007B39AE" w:rsidRDefault="007B39AE" w:rsidP="007B39AE">
                      <w:pPr>
                        <w:pStyle w:val="Sidfot"/>
                      </w:pPr>
                      <w:r>
                        <w:rPr>
                          <w:i/>
                          <w:iCs/>
                        </w:rPr>
                        <w:t>Postadress</w:t>
                      </w:r>
                      <w:r>
                        <w:t xml:space="preserve"> </w:t>
                      </w:r>
                      <w:r w:rsidR="001F4075" w:rsidRPr="001F4075">
                        <w:rPr>
                          <w:highlight w:val="yellow"/>
                        </w:rPr>
                        <w:t>[ADRESS]</w:t>
                      </w:r>
                      <w:r>
                        <w:t xml:space="preserve">   </w:t>
                      </w:r>
                      <w:r>
                        <w:rPr>
                          <w:i/>
                          <w:iCs/>
                        </w:rPr>
                        <w:t>Besöksadress</w:t>
                      </w:r>
                      <w:r>
                        <w:t xml:space="preserve"> </w:t>
                      </w:r>
                      <w:r w:rsidR="001F4075" w:rsidRPr="001F4075">
                        <w:rPr>
                          <w:highlight w:val="yellow"/>
                        </w:rPr>
                        <w:t>[ADRESS]</w:t>
                      </w:r>
                      <w:r>
                        <w:t xml:space="preserve">  </w:t>
                      </w:r>
                      <w:r>
                        <w:rPr>
                          <w:i/>
                          <w:iCs/>
                        </w:rPr>
                        <w:t>Telefon</w:t>
                      </w:r>
                      <w:r>
                        <w:t xml:space="preserve"> </w:t>
                      </w:r>
                      <w:r w:rsidR="001F4075" w:rsidRPr="001F4075">
                        <w:rPr>
                          <w:highlight w:val="yellow"/>
                        </w:rPr>
                        <w:t>[TELEFONNUMMER]</w:t>
                      </w:r>
                      <w:r w:rsidRPr="001F4075">
                        <w:rPr>
                          <w:highlight w:val="yellow"/>
                        </w:rPr>
                        <w:t>, 046-222 00 00</w:t>
                      </w:r>
                      <w:r>
                        <w:br/>
                      </w:r>
                      <w:r>
                        <w:rPr>
                          <w:i/>
                          <w:iCs/>
                        </w:rPr>
                        <w:t>E-post</w:t>
                      </w:r>
                      <w:r>
                        <w:t xml:space="preserve"> </w:t>
                      </w:r>
                      <w:r w:rsidR="001F4075" w:rsidRPr="001F4075">
                        <w:rPr>
                          <w:highlight w:val="yellow"/>
                        </w:rPr>
                        <w:t>[E-POSTADRESS</w:t>
                      </w:r>
                      <w:r w:rsidR="001F4075">
                        <w:t>]</w:t>
                      </w:r>
                      <w:r>
                        <w:t xml:space="preserve">  </w:t>
                      </w:r>
                      <w:r>
                        <w:rPr>
                          <w:i/>
                          <w:iCs/>
                        </w:rPr>
                        <w:t>Webbadress</w:t>
                      </w:r>
                      <w:r>
                        <w:t xml:space="preserve"> lu.se</w:t>
                      </w:r>
                    </w:p>
                    <w:p w14:paraId="529FDBB9" w14:textId="77777777" w:rsidR="00602E6C" w:rsidRPr="00712CD5" w:rsidRDefault="00602E6C" w:rsidP="00712CD5">
                      <w:pPr>
                        <w:pStyle w:val="Sidfot"/>
                      </w:pPr>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49E09D6C" wp14:editId="49042661">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F92BF2"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1F4075">
        <w:t>[</w:t>
      </w:r>
      <w:r w:rsidR="001F4075" w:rsidRPr="001F4075">
        <w:rPr>
          <w:highlight w:val="yellow"/>
        </w:rPr>
        <w:t>FRAMTAGEN AV]</w:t>
      </w:r>
    </w:p>
    <w:p w14:paraId="37510C58" w14:textId="77777777" w:rsidR="001A1A95" w:rsidRPr="00DD27A4" w:rsidRDefault="001A1A95" w:rsidP="00E678E2">
      <w:pPr>
        <w:pStyle w:val="Dokumentnamn"/>
      </w:pPr>
      <w:r>
        <w:br w:type="column"/>
      </w:r>
      <w:r w:rsidR="001F4075" w:rsidRPr="001F4075">
        <w:rPr>
          <w:highlight w:val="yellow"/>
        </w:rPr>
        <w:t>[MALL]</w:t>
      </w:r>
    </w:p>
    <w:p w14:paraId="3B535ACB" w14:textId="77777777" w:rsidR="00E84BC7" w:rsidRPr="00DD27A4" w:rsidRDefault="00E84BC7" w:rsidP="00E678E2">
      <w:pPr>
        <w:pStyle w:val="Dokumentnamn"/>
      </w:pPr>
      <w:r w:rsidRPr="002E13BA">
        <w:rPr>
          <w:i/>
          <w:iCs/>
        </w:rPr>
        <w:t>Diarienummer</w:t>
      </w:r>
      <w:r w:rsidRPr="00DD27A4">
        <w:t xml:space="preserve"> </w:t>
      </w:r>
      <w:r w:rsidRPr="001F4075">
        <w:rPr>
          <w:highlight w:val="yellow"/>
        </w:rPr>
        <w:t>XX</w:t>
      </w:r>
      <w:r w:rsidR="002E13BA" w:rsidRPr="001F4075">
        <w:rPr>
          <w:highlight w:val="yellow"/>
        </w:rPr>
        <w:t xml:space="preserve"> 20</w:t>
      </w:r>
      <w:r w:rsidRPr="001F4075">
        <w:rPr>
          <w:highlight w:val="yellow"/>
        </w:rPr>
        <w:t>XX</w:t>
      </w:r>
      <w:r w:rsidR="002E13BA" w:rsidRPr="001F4075">
        <w:rPr>
          <w:highlight w:val="yellow"/>
        </w:rPr>
        <w:t>/</w:t>
      </w:r>
      <w:r w:rsidRPr="001F4075">
        <w:rPr>
          <w:highlight w:val="yellow"/>
        </w:rPr>
        <w:t>XX</w:t>
      </w:r>
    </w:p>
    <w:p w14:paraId="07CEFAE3" w14:textId="77777777" w:rsidR="008C280D" w:rsidRPr="00E84BC7" w:rsidRDefault="001A1A95" w:rsidP="002E13BA">
      <w:pPr>
        <w:pStyle w:val="Dokumentnamn"/>
        <w:sectPr w:rsidR="008C280D" w:rsidRPr="00E84BC7" w:rsidSect="001B00F7">
          <w:headerReference w:type="even" r:id="rId9"/>
          <w:headerReference w:type="default" r:id="rId10"/>
          <w:footerReference w:type="even" r:id="rId11"/>
          <w:footerReference w:type="default" r:id="rId12"/>
          <w:headerReference w:type="first" r:id="rId13"/>
          <w:footerReference w:type="first" r:id="rId14"/>
          <w:type w:val="continuous"/>
          <w:pgSz w:w="11900" w:h="16840"/>
          <w:pgMar w:top="624" w:right="1701" w:bottom="1701" w:left="2552" w:header="567" w:footer="680" w:gutter="0"/>
          <w:cols w:num="2" w:space="284"/>
          <w:titlePg/>
          <w:docGrid w:linePitch="299"/>
        </w:sectPr>
      </w:pPr>
      <w:r w:rsidRPr="00DD27A4">
        <w:rPr>
          <w:i/>
          <w:iCs/>
        </w:rPr>
        <w:t>Datum</w:t>
      </w:r>
      <w:r w:rsidR="00E84BC7" w:rsidRPr="00DD27A4">
        <w:t xml:space="preserve"> </w:t>
      </w:r>
      <w:r w:rsidR="002A23D2" w:rsidRPr="001F4075">
        <w:rPr>
          <w:highlight w:val="yellow"/>
        </w:rPr>
        <w:t>20</w:t>
      </w:r>
      <w:r w:rsidR="00014C30" w:rsidRPr="001F4075">
        <w:rPr>
          <w:highlight w:val="yellow"/>
        </w:rPr>
        <w:t>XX</w:t>
      </w:r>
      <w:r w:rsidR="002A23D2" w:rsidRPr="001F4075">
        <w:rPr>
          <w:highlight w:val="yellow"/>
        </w:rPr>
        <w:t>-</w:t>
      </w:r>
      <w:r w:rsidR="00014C30" w:rsidRPr="001F4075">
        <w:rPr>
          <w:highlight w:val="yellow"/>
        </w:rPr>
        <w:t>XX</w:t>
      </w:r>
      <w:r w:rsidR="002A23D2" w:rsidRPr="001F4075">
        <w:rPr>
          <w:highlight w:val="yellow"/>
        </w:rPr>
        <w:t>-</w:t>
      </w:r>
      <w:r w:rsidR="00014C30" w:rsidRPr="001F4075">
        <w:rPr>
          <w:highlight w:val="yellow"/>
        </w:rPr>
        <w:t>XX</w:t>
      </w:r>
    </w:p>
    <w:p w14:paraId="2A7B817A" w14:textId="2CCB566D" w:rsidR="00E64727" w:rsidRDefault="001F4075" w:rsidP="00E64727">
      <w:pPr>
        <w:pStyle w:val="Rubrik1"/>
      </w:pPr>
      <w:proofErr w:type="spellStart"/>
      <w:r w:rsidRPr="001F4075">
        <w:rPr>
          <w:highlight w:val="yellow"/>
        </w:rPr>
        <w:t>MALL</w:t>
      </w:r>
      <w:r>
        <w:t>_</w:t>
      </w:r>
      <w:r w:rsidR="00F348D4">
        <w:t>Gränsdragningslista</w:t>
      </w:r>
      <w:proofErr w:type="spellEnd"/>
      <w:r w:rsidR="00F348D4">
        <w:t xml:space="preserve"> brand</w:t>
      </w:r>
    </w:p>
    <w:p w14:paraId="5F22E2D6" w14:textId="77777777" w:rsidR="00E64727" w:rsidRDefault="00E64727" w:rsidP="00E64727">
      <w:pPr>
        <w:pStyle w:val="Brdtext"/>
        <w:rPr>
          <w:i/>
          <w:iCs/>
          <w:lang w:val="sv-SE"/>
        </w:rPr>
      </w:pPr>
      <w:r w:rsidRPr="00E64727">
        <w:rPr>
          <w:i/>
          <w:iCs/>
          <w:highlight w:val="yellow"/>
          <w:lang w:val="sv-SE"/>
        </w:rPr>
        <w:t xml:space="preserve">Fastställd av </w:t>
      </w:r>
      <w:r w:rsidR="001F4075">
        <w:rPr>
          <w:i/>
          <w:iCs/>
          <w:highlight w:val="yellow"/>
          <w:lang w:val="sv-SE"/>
        </w:rPr>
        <w:t>[funktion]</w:t>
      </w:r>
      <w:r w:rsidRPr="00E64727">
        <w:rPr>
          <w:i/>
          <w:iCs/>
          <w:highlight w:val="yellow"/>
          <w:lang w:val="sv-SE"/>
        </w:rPr>
        <w:t xml:space="preserve"> 2022-XX-XX</w:t>
      </w:r>
    </w:p>
    <w:p w14:paraId="00E9A0D8" w14:textId="1B7E7782" w:rsidR="00430A75" w:rsidRDefault="00430A75" w:rsidP="00430A75">
      <w:pPr>
        <w:pStyle w:val="Brdtext"/>
        <w:rPr>
          <w:i/>
          <w:iCs/>
          <w:lang w:val="sv-SE"/>
        </w:rPr>
      </w:pPr>
      <w:r w:rsidRPr="00F348D4">
        <w:rPr>
          <w:i/>
          <w:iCs/>
          <w:highlight w:val="cyan"/>
          <w:lang w:val="sv-SE"/>
        </w:rPr>
        <w:t xml:space="preserve">Detta dokument är framtaget som en mall </w:t>
      </w:r>
      <w:r w:rsidR="00F348D4" w:rsidRPr="00F348D4">
        <w:rPr>
          <w:i/>
          <w:iCs/>
          <w:highlight w:val="cyan"/>
          <w:lang w:val="sv-SE"/>
        </w:rPr>
        <w:t xml:space="preserve">och ett exempel på en gränsdragningslista. Viktigt att komma ihåg är att gränsdragningslistan ska anpassas efter den verksamhet som bedrivs då olika verksamheter har olika typer av installationer, utförande </w:t>
      </w:r>
      <w:proofErr w:type="gramStart"/>
      <w:r w:rsidR="00F348D4" w:rsidRPr="00F348D4">
        <w:rPr>
          <w:i/>
          <w:iCs/>
          <w:highlight w:val="cyan"/>
          <w:lang w:val="sv-SE"/>
        </w:rPr>
        <w:t>etc</w:t>
      </w:r>
      <w:r w:rsidR="00F348D4" w:rsidRPr="00F348D4">
        <w:rPr>
          <w:i/>
          <w:iCs/>
          <w:lang w:val="sv-SE"/>
        </w:rPr>
        <w:t>.</w:t>
      </w:r>
      <w:proofErr w:type="gramEnd"/>
      <w:r w:rsidRPr="00430A75">
        <w:rPr>
          <w:i/>
          <w:iCs/>
          <w:lang w:val="sv-SE"/>
        </w:rPr>
        <w:t xml:space="preserve"> </w:t>
      </w:r>
    </w:p>
    <w:p w14:paraId="7B3D31C6" w14:textId="77777777" w:rsidR="00F348D4" w:rsidRPr="00F348D4" w:rsidRDefault="00F348D4" w:rsidP="00F348D4">
      <w:pPr>
        <w:pStyle w:val="Brdtext"/>
        <w:rPr>
          <w:rFonts w:ascii="Arial" w:hAnsi="Arial" w:cs="Arial"/>
          <w:b/>
          <w:bCs/>
          <w:sz w:val="28"/>
          <w:szCs w:val="24"/>
          <w:lang w:val="sv-SE"/>
        </w:rPr>
      </w:pPr>
      <w:r w:rsidRPr="00F348D4">
        <w:rPr>
          <w:rFonts w:ascii="Arial" w:hAnsi="Arial" w:cs="Arial"/>
          <w:b/>
          <w:bCs/>
          <w:sz w:val="28"/>
          <w:szCs w:val="24"/>
          <w:lang w:val="sv-SE"/>
        </w:rPr>
        <w:t>Gränsdragningslista avseende ansvar, skötsel och underhåll för fastighetens brandskydd Lund, fastighet xxx, tillägg till avtal xxx i bilaga A</w:t>
      </w:r>
    </w:p>
    <w:p w14:paraId="75AB7455" w14:textId="77777777" w:rsidR="00F348D4" w:rsidRPr="00F348D4" w:rsidRDefault="00F348D4" w:rsidP="00F348D4">
      <w:pPr>
        <w:pStyle w:val="Brdtext"/>
        <w:rPr>
          <w:b/>
          <w:bCs/>
          <w:lang w:val="sv-SE"/>
        </w:rPr>
      </w:pPr>
      <w:r w:rsidRPr="00F348D4">
        <w:rPr>
          <w:b/>
          <w:bCs/>
          <w:lang w:val="sv-SE"/>
        </w:rPr>
        <w:t>Detta dokument är upprättat som ett komplement till det gällande hyresavtalet mellan</w:t>
      </w:r>
    </w:p>
    <w:p w14:paraId="4D9AE760" w14:textId="77777777" w:rsidR="00F348D4" w:rsidRPr="00F348D4" w:rsidRDefault="00F348D4" w:rsidP="00F348D4">
      <w:pPr>
        <w:pStyle w:val="Brdtext"/>
        <w:rPr>
          <w:lang w:val="sv-SE"/>
        </w:rPr>
      </w:pPr>
      <w:r w:rsidRPr="00F348D4">
        <w:rPr>
          <w:lang w:val="sv-SE"/>
        </w:rPr>
        <w:t xml:space="preserve">Fastighetsägare: </w:t>
      </w:r>
      <w:proofErr w:type="spellStart"/>
      <w:r w:rsidRPr="00F348D4">
        <w:rPr>
          <w:lang w:val="sv-SE"/>
        </w:rPr>
        <w:t>xxxxx</w:t>
      </w:r>
      <w:proofErr w:type="spellEnd"/>
      <w:r w:rsidRPr="00F348D4">
        <w:rPr>
          <w:lang w:val="sv-SE"/>
        </w:rPr>
        <w:t xml:space="preserve"> </w:t>
      </w:r>
      <w:proofErr w:type="spellStart"/>
      <w:r w:rsidRPr="00F348D4">
        <w:rPr>
          <w:lang w:val="sv-SE"/>
        </w:rPr>
        <w:t>org</w:t>
      </w:r>
      <w:proofErr w:type="spellEnd"/>
      <w:r w:rsidRPr="00F348D4">
        <w:rPr>
          <w:lang w:val="sv-SE"/>
        </w:rPr>
        <w:t xml:space="preserve"> nr. </w:t>
      </w:r>
      <w:proofErr w:type="spellStart"/>
      <w:r w:rsidRPr="00F348D4">
        <w:rPr>
          <w:lang w:val="sv-SE"/>
        </w:rPr>
        <w:t>xxxx</w:t>
      </w:r>
      <w:proofErr w:type="spellEnd"/>
    </w:p>
    <w:p w14:paraId="4AAB2983" w14:textId="77777777" w:rsidR="00F348D4" w:rsidRPr="00F348D4" w:rsidRDefault="00F348D4" w:rsidP="00F348D4">
      <w:pPr>
        <w:pStyle w:val="Brdtext"/>
        <w:rPr>
          <w:lang w:val="sv-SE"/>
        </w:rPr>
      </w:pPr>
      <w:r w:rsidRPr="00F348D4">
        <w:rPr>
          <w:lang w:val="sv-SE"/>
        </w:rPr>
        <w:t xml:space="preserve">Hyresgäst: Lunds universitet, </w:t>
      </w:r>
      <w:proofErr w:type="gramStart"/>
      <w:r w:rsidRPr="00F348D4">
        <w:rPr>
          <w:lang w:val="sv-SE"/>
        </w:rPr>
        <w:t>202100-3211</w:t>
      </w:r>
      <w:proofErr w:type="gramEnd"/>
    </w:p>
    <w:p w14:paraId="2364660D" w14:textId="77777777" w:rsidR="00F348D4" w:rsidRPr="00F348D4" w:rsidRDefault="00F348D4" w:rsidP="00F348D4">
      <w:pPr>
        <w:pStyle w:val="Brdtext"/>
        <w:rPr>
          <w:lang w:val="sv-SE"/>
        </w:rPr>
      </w:pPr>
      <w:r w:rsidRPr="00F348D4">
        <w:rPr>
          <w:lang w:val="sv-SE"/>
        </w:rPr>
        <w:t xml:space="preserve">och upprättas gemensamt av fastighetsägaren och hyresgäst, nedan kallade hyresvärd HV respektive hyresgäst HG. </w:t>
      </w:r>
    </w:p>
    <w:p w14:paraId="5DABC3EF" w14:textId="77777777" w:rsidR="00F348D4" w:rsidRPr="00F348D4" w:rsidRDefault="00F348D4" w:rsidP="00F348D4">
      <w:pPr>
        <w:pStyle w:val="Brdtext"/>
        <w:rPr>
          <w:b/>
          <w:bCs/>
          <w:lang w:val="sv-SE"/>
        </w:rPr>
      </w:pPr>
      <w:r w:rsidRPr="00F348D4">
        <w:rPr>
          <w:b/>
          <w:bCs/>
          <w:lang w:val="sv-SE"/>
        </w:rPr>
        <w:t>Syfte</w:t>
      </w:r>
    </w:p>
    <w:p w14:paraId="21887F0B" w14:textId="77777777" w:rsidR="00F348D4" w:rsidRPr="00F348D4" w:rsidRDefault="00F348D4" w:rsidP="00F348D4">
      <w:pPr>
        <w:pStyle w:val="Brdtext"/>
        <w:rPr>
          <w:lang w:val="sv-SE"/>
        </w:rPr>
      </w:pPr>
      <w:r w:rsidRPr="00F348D4">
        <w:rPr>
          <w:lang w:val="sv-SE"/>
        </w:rPr>
        <w:t>Gränsdragningslistan syftar till att på ett överskådligt sätt påvisa alla brandskyddstekniska installationer i fastigheten samt att tydliggöra vem som har ansvaret för drift, lagefterlevnad, underhåll av installationerna och utbildning av personalen för förståelsen av eventuella varningssystems signaler.</w:t>
      </w:r>
    </w:p>
    <w:p w14:paraId="0C7E8CF6" w14:textId="77777777" w:rsidR="00F348D4" w:rsidRPr="00F348D4" w:rsidRDefault="00F348D4" w:rsidP="00F348D4">
      <w:pPr>
        <w:pStyle w:val="Brdtext"/>
        <w:rPr>
          <w:lang w:val="sv-SE"/>
        </w:rPr>
      </w:pPr>
      <w:r w:rsidRPr="00F348D4">
        <w:rPr>
          <w:lang w:val="sv-SE"/>
        </w:rPr>
        <w:t xml:space="preserve">Gränsdragningslistan ligger till grund för upprättande av HV respektive HG dokumenterade systematiska brandskyddsarbete (SBA) med därtill hörande checklistor, och bidrar därmed till att fastighetens </w:t>
      </w:r>
      <w:r w:rsidRPr="00F348D4">
        <w:rPr>
          <w:lang w:val="sv-SE"/>
        </w:rPr>
        <w:lastRenderedPageBreak/>
        <w:t xml:space="preserve">skyddsstatus upprätthålls över tid i enlighet med kraven i Lagen om skydd mot olyckor SFS 2003:778 (LSO). </w:t>
      </w:r>
    </w:p>
    <w:p w14:paraId="6DF2632D" w14:textId="77777777" w:rsidR="00F348D4" w:rsidRPr="00F348D4" w:rsidRDefault="00F348D4" w:rsidP="00F348D4">
      <w:pPr>
        <w:pStyle w:val="Brdtext"/>
        <w:rPr>
          <w:b/>
          <w:bCs/>
          <w:lang w:val="sv-SE"/>
        </w:rPr>
      </w:pPr>
      <w:r w:rsidRPr="00F348D4">
        <w:rPr>
          <w:b/>
          <w:bCs/>
          <w:lang w:val="sv-SE"/>
        </w:rPr>
        <w:t>Ansvarsfördelning</w:t>
      </w:r>
    </w:p>
    <w:p w14:paraId="06D39CD4" w14:textId="77777777" w:rsidR="00F348D4" w:rsidRPr="00F348D4" w:rsidRDefault="00F348D4" w:rsidP="00F348D4">
      <w:pPr>
        <w:pStyle w:val="Brdtext"/>
        <w:rPr>
          <w:lang w:val="sv-SE"/>
        </w:rPr>
      </w:pPr>
      <w:r w:rsidRPr="00F348D4">
        <w:rPr>
          <w:lang w:val="sv-SE"/>
        </w:rPr>
        <w:t xml:space="preserve">HV ansvarar för att minst årligen sammankalla till </w:t>
      </w:r>
      <w:proofErr w:type="spellStart"/>
      <w:r w:rsidRPr="00F348D4">
        <w:rPr>
          <w:lang w:val="sv-SE"/>
        </w:rPr>
        <w:t>husmöte</w:t>
      </w:r>
      <w:proofErr w:type="spellEnd"/>
      <w:r w:rsidRPr="00F348D4">
        <w:rPr>
          <w:lang w:val="sv-SE"/>
        </w:rPr>
        <w:t xml:space="preserve"> eller motsvarande för att diskutera uppföljning och samordning av det totala systematiska brandskyddsarbetet för fastigheten.</w:t>
      </w:r>
    </w:p>
    <w:p w14:paraId="7F341EA5" w14:textId="77777777" w:rsidR="00F348D4" w:rsidRPr="00F348D4" w:rsidRDefault="00F348D4" w:rsidP="00F348D4">
      <w:pPr>
        <w:pStyle w:val="Brdtext"/>
        <w:rPr>
          <w:lang w:val="sv-SE"/>
        </w:rPr>
      </w:pPr>
      <w:r w:rsidRPr="00F348D4">
        <w:rPr>
          <w:lang w:val="sv-SE"/>
        </w:rPr>
        <w:t>HV ansvarar för att brandskydd i de av HG förhyrda lokalerna (baserat på den verksamhet som bedrivs där vid tillträdet) uppfyller den då gällande brandsskyddslagsstiftning, BBR samt regler i arbetsmiljöverkets föreskrifter som hänvisar till brandrisk och att dessa upprätthålls under avtalstiden.</w:t>
      </w:r>
    </w:p>
    <w:p w14:paraId="0D889189" w14:textId="77777777" w:rsidR="00F348D4" w:rsidRPr="00F348D4" w:rsidRDefault="00F348D4" w:rsidP="00F348D4">
      <w:pPr>
        <w:pStyle w:val="Brdtext"/>
        <w:rPr>
          <w:lang w:val="sv-SE"/>
        </w:rPr>
      </w:pPr>
      <w:r w:rsidRPr="00F348D4">
        <w:rPr>
          <w:lang w:val="sv-SE"/>
        </w:rPr>
        <w:t xml:space="preserve">HV ansvarar för att byggnadens brandskydd finns dokumenterat och delger HG de uppgifter som HG behöver. </w:t>
      </w:r>
    </w:p>
    <w:p w14:paraId="4B43F655" w14:textId="77777777" w:rsidR="00F348D4" w:rsidRPr="00F348D4" w:rsidRDefault="00F348D4" w:rsidP="00F348D4">
      <w:pPr>
        <w:pStyle w:val="Brdtext"/>
        <w:rPr>
          <w:lang w:val="sv-SE"/>
        </w:rPr>
      </w:pPr>
      <w:r w:rsidRPr="00F348D4">
        <w:rPr>
          <w:lang w:val="sv-SE"/>
        </w:rPr>
        <w:t xml:space="preserve">Både HV:s verksamhetsansvarig och </w:t>
      </w:r>
      <w:proofErr w:type="spellStart"/>
      <w:r w:rsidRPr="00F348D4">
        <w:rPr>
          <w:lang w:val="sv-SE"/>
        </w:rPr>
        <w:t>HG:s</w:t>
      </w:r>
      <w:proofErr w:type="spellEnd"/>
      <w:r w:rsidRPr="00F348D4">
        <w:rPr>
          <w:lang w:val="sv-SE"/>
        </w:rPr>
        <w:t xml:space="preserve"> verksamhetsansvarig ansvarar för att hålla varandra informerade om förhållanden som påverkar respektive parters SBA. Besiktningsprotokoll, tillsynsprotokoll, dokumentation av egenkontroll och övrig brandteknisk dokumentation skall utbytas mellan parterna, se vidare under rubrik ”Tillgång till dokumentation” nedan. </w:t>
      </w:r>
    </w:p>
    <w:p w14:paraId="094DF240" w14:textId="77777777" w:rsidR="00F348D4" w:rsidRPr="00F348D4" w:rsidRDefault="00F348D4" w:rsidP="00F348D4">
      <w:pPr>
        <w:pStyle w:val="Brdtext"/>
        <w:rPr>
          <w:lang w:val="sv-SE"/>
        </w:rPr>
      </w:pPr>
      <w:r w:rsidRPr="00F348D4">
        <w:rPr>
          <w:lang w:val="sv-SE"/>
        </w:rPr>
        <w:t xml:space="preserve">HV och HG ansvarar tillsammans för att respektive parts verksamhet håller god ordning vad avser belamring av utrymningsvägar, lastkajer </w:t>
      </w:r>
      <w:proofErr w:type="gramStart"/>
      <w:r w:rsidRPr="00F348D4">
        <w:rPr>
          <w:lang w:val="sv-SE"/>
        </w:rPr>
        <w:t>etc.</w:t>
      </w:r>
      <w:proofErr w:type="gramEnd"/>
    </w:p>
    <w:p w14:paraId="0E532CC9" w14:textId="77777777" w:rsidR="00F348D4" w:rsidRPr="00F348D4" w:rsidRDefault="00F348D4" w:rsidP="00F348D4">
      <w:pPr>
        <w:pStyle w:val="Brdtext"/>
        <w:rPr>
          <w:lang w:val="sv-SE"/>
        </w:rPr>
      </w:pPr>
      <w:proofErr w:type="spellStart"/>
      <w:r w:rsidRPr="00F348D4">
        <w:rPr>
          <w:lang w:val="sv-SE"/>
        </w:rPr>
        <w:t>HG:s</w:t>
      </w:r>
      <w:proofErr w:type="spellEnd"/>
      <w:r w:rsidRPr="00F348D4">
        <w:rPr>
          <w:lang w:val="sv-SE"/>
        </w:rPr>
        <w:t xml:space="preserve"> ansvar sträcker sig till förhyrd del.</w:t>
      </w:r>
    </w:p>
    <w:p w14:paraId="27E9E2F4" w14:textId="77777777" w:rsidR="00F348D4" w:rsidRPr="00F348D4" w:rsidRDefault="00F348D4" w:rsidP="00F348D4">
      <w:pPr>
        <w:pStyle w:val="Brdtext"/>
        <w:rPr>
          <w:b/>
          <w:bCs/>
          <w:lang w:val="sv-SE"/>
        </w:rPr>
      </w:pPr>
      <w:r w:rsidRPr="00F348D4">
        <w:rPr>
          <w:b/>
          <w:bCs/>
          <w:lang w:val="sv-SE"/>
        </w:rPr>
        <w:t>Räddningstjänstens tillsyn</w:t>
      </w:r>
    </w:p>
    <w:p w14:paraId="52B46C80" w14:textId="77777777" w:rsidR="00F348D4" w:rsidRPr="00F348D4" w:rsidRDefault="00F348D4" w:rsidP="00F348D4">
      <w:pPr>
        <w:pStyle w:val="Brdtext"/>
        <w:rPr>
          <w:lang w:val="sv-SE"/>
        </w:rPr>
      </w:pPr>
      <w:r w:rsidRPr="00F348D4">
        <w:rPr>
          <w:lang w:val="sv-SE"/>
        </w:rPr>
        <w:t>Vid räddningstjänstens tillsyn tydliggör denna gränsdragningslista omfattningen av HV respektive HG systematiska brandskyddsarbete.</w:t>
      </w:r>
    </w:p>
    <w:p w14:paraId="6EB35DBD" w14:textId="77777777" w:rsidR="00F348D4" w:rsidRPr="00F348D4" w:rsidRDefault="00F348D4" w:rsidP="00F348D4">
      <w:pPr>
        <w:pStyle w:val="Brdtext"/>
        <w:rPr>
          <w:b/>
          <w:bCs/>
          <w:lang w:val="sv-SE"/>
        </w:rPr>
      </w:pPr>
      <w:r w:rsidRPr="00F348D4">
        <w:rPr>
          <w:b/>
          <w:bCs/>
          <w:lang w:val="sv-SE"/>
        </w:rPr>
        <w:t xml:space="preserve">Tillgång till dokumentation </w:t>
      </w:r>
    </w:p>
    <w:p w14:paraId="7220036F" w14:textId="77777777" w:rsidR="00F348D4" w:rsidRPr="00F348D4" w:rsidRDefault="00F348D4" w:rsidP="00F348D4">
      <w:pPr>
        <w:pStyle w:val="Brdtext"/>
        <w:rPr>
          <w:lang w:val="sv-SE"/>
        </w:rPr>
      </w:pPr>
      <w:r w:rsidRPr="00F348D4">
        <w:rPr>
          <w:lang w:val="sv-SE"/>
        </w:rPr>
        <w:t>I föreskriften AFS 2020:1 anges att arbetsgivare ska ha tillgång till kontroll- och besiktningsprotokoll eller motsvarande dokumentation för följande installationer:</w:t>
      </w:r>
    </w:p>
    <w:p w14:paraId="5130A931" w14:textId="77777777" w:rsidR="00F348D4" w:rsidRPr="00F348D4" w:rsidRDefault="00F348D4" w:rsidP="00B30613">
      <w:pPr>
        <w:pStyle w:val="Brdtext"/>
        <w:numPr>
          <w:ilvl w:val="0"/>
          <w:numId w:val="21"/>
        </w:numPr>
        <w:rPr>
          <w:lang w:val="sv-SE"/>
        </w:rPr>
      </w:pPr>
      <w:r w:rsidRPr="00F348D4">
        <w:rPr>
          <w:lang w:val="sv-SE"/>
        </w:rPr>
        <w:lastRenderedPageBreak/>
        <w:t>§ 102: utrymningsanläggningar (</w:t>
      </w:r>
      <w:proofErr w:type="gramStart"/>
      <w:r w:rsidRPr="00F348D4">
        <w:rPr>
          <w:lang w:val="sv-SE"/>
        </w:rPr>
        <w:t>t.ex.</w:t>
      </w:r>
      <w:proofErr w:type="gramEnd"/>
      <w:r w:rsidRPr="00F348D4">
        <w:rPr>
          <w:lang w:val="sv-SE"/>
        </w:rPr>
        <w:t xml:space="preserve"> brandlarm, utrymningsskyltar med mera)</w:t>
      </w:r>
    </w:p>
    <w:p w14:paraId="52D79DFB" w14:textId="77777777" w:rsidR="00F348D4" w:rsidRPr="00F348D4" w:rsidRDefault="00F348D4" w:rsidP="00F348D4">
      <w:pPr>
        <w:pStyle w:val="Brdtext"/>
        <w:rPr>
          <w:lang w:val="sv-SE"/>
        </w:rPr>
      </w:pPr>
      <w:r w:rsidRPr="00F348D4">
        <w:rPr>
          <w:lang w:val="sv-SE"/>
        </w:rPr>
        <w:t>Den nya föreskriftens reglering innebär att HG som arbetsgivare måste erhålla kopior på angiven dokumentation, alternativt i det fall att dokumentationen bevaras elektroniskt, beredas tillgång till dokumentationssystemet.</w:t>
      </w:r>
    </w:p>
    <w:p w14:paraId="34D49694" w14:textId="77777777" w:rsidR="00F348D4" w:rsidRPr="00F348D4" w:rsidRDefault="00F348D4" w:rsidP="00F348D4">
      <w:pPr>
        <w:pStyle w:val="Brdtext"/>
        <w:rPr>
          <w:b/>
          <w:bCs/>
          <w:lang w:val="sv-SE"/>
        </w:rPr>
      </w:pPr>
      <w:r w:rsidRPr="00F348D4">
        <w:rPr>
          <w:b/>
          <w:bCs/>
          <w:lang w:val="sv-SE"/>
        </w:rPr>
        <w:t xml:space="preserve">Instruktion till tabellutförande </w:t>
      </w:r>
    </w:p>
    <w:p w14:paraId="5AA170EC" w14:textId="77777777" w:rsidR="00F348D4" w:rsidRPr="00F348D4" w:rsidRDefault="00F348D4" w:rsidP="00F348D4">
      <w:pPr>
        <w:pStyle w:val="Brdtext"/>
        <w:rPr>
          <w:lang w:val="sv-SE"/>
        </w:rPr>
      </w:pPr>
      <w:r w:rsidRPr="00F348D4">
        <w:rPr>
          <w:lang w:val="sv-SE"/>
        </w:rPr>
        <w:t>Varje rad i tabellen nedan motsvarar en typ av installation/motsvarande. Den som enligt nedan fått ansvaret ansvarar för följande om inget annat framgår av gränsdragningslistan:</w:t>
      </w:r>
    </w:p>
    <w:p w14:paraId="7E7600AC" w14:textId="77777777" w:rsidR="00F348D4" w:rsidRDefault="00F348D4" w:rsidP="00F348D4">
      <w:pPr>
        <w:pStyle w:val="Brdtext"/>
        <w:numPr>
          <w:ilvl w:val="0"/>
          <w:numId w:val="20"/>
        </w:numPr>
        <w:spacing w:after="0"/>
      </w:pPr>
      <w:r>
        <w:t xml:space="preserve">drift och </w:t>
      </w:r>
      <w:proofErr w:type="spellStart"/>
      <w:r>
        <w:t>skötsel</w:t>
      </w:r>
      <w:proofErr w:type="spellEnd"/>
    </w:p>
    <w:p w14:paraId="1004B8C1" w14:textId="77777777" w:rsidR="00F348D4" w:rsidRDefault="00F348D4" w:rsidP="00F348D4">
      <w:pPr>
        <w:pStyle w:val="Brdtext"/>
        <w:numPr>
          <w:ilvl w:val="0"/>
          <w:numId w:val="20"/>
        </w:numPr>
        <w:spacing w:after="0"/>
      </w:pPr>
      <w:proofErr w:type="spellStart"/>
      <w:r>
        <w:t>underhåll</w:t>
      </w:r>
      <w:proofErr w:type="spellEnd"/>
    </w:p>
    <w:p w14:paraId="203077BE" w14:textId="77777777" w:rsidR="00F348D4" w:rsidRDefault="00F348D4" w:rsidP="00F348D4">
      <w:pPr>
        <w:pStyle w:val="Brdtext"/>
        <w:numPr>
          <w:ilvl w:val="0"/>
          <w:numId w:val="20"/>
        </w:numPr>
      </w:pPr>
      <w:proofErr w:type="spellStart"/>
      <w:r>
        <w:t>reinvestering</w:t>
      </w:r>
      <w:proofErr w:type="spellEnd"/>
    </w:p>
    <w:p w14:paraId="7E6E6D44" w14:textId="77777777" w:rsidR="00F348D4" w:rsidRPr="00F348D4" w:rsidRDefault="00F348D4" w:rsidP="00F348D4">
      <w:pPr>
        <w:pStyle w:val="Brdtext"/>
        <w:rPr>
          <w:lang w:val="sv-SE"/>
        </w:rPr>
      </w:pPr>
      <w:r w:rsidRPr="00F348D4">
        <w:rPr>
          <w:lang w:val="sv-SE"/>
        </w:rPr>
        <w:t xml:space="preserve">Varje rad har endast en ansvarig. Har den andra parten något ansvar uppges det i kolumnen ”Anmärkning”. Att den andra parten har åtagit sig att göra egenkontroll av en installation betyder inte att ansvarig part fråntas egenkontrollansvar (i dessa fall ska båda parter utföra egenkontroll av installationen om inget annat beskrivs). </w:t>
      </w:r>
    </w:p>
    <w:p w14:paraId="6D62C136" w14:textId="77777777" w:rsidR="00F348D4" w:rsidRPr="00F348D4" w:rsidRDefault="00F348D4" w:rsidP="00F348D4">
      <w:pPr>
        <w:pStyle w:val="Brdtext"/>
        <w:rPr>
          <w:lang w:val="sv-SE"/>
        </w:rPr>
      </w:pPr>
      <w:r w:rsidRPr="00F348D4">
        <w:rPr>
          <w:lang w:val="sv-SE"/>
        </w:rPr>
        <w:t>Kolumnen ”Anmärkning” kan också definiera vad parten ska utföra om förtydligande krävs samt om frånsteg görs från ovanstående punktlista.</w:t>
      </w:r>
    </w:p>
    <w:p w14:paraId="009B2A09" w14:textId="77777777" w:rsidR="00F348D4" w:rsidRPr="00F348D4" w:rsidRDefault="00F348D4" w:rsidP="00F348D4">
      <w:pPr>
        <w:pStyle w:val="Brdtext"/>
        <w:rPr>
          <w:lang w:val="sv-SE"/>
        </w:rPr>
      </w:pPr>
      <w:r w:rsidRPr="00F348D4">
        <w:rPr>
          <w:lang w:val="sv-SE"/>
        </w:rPr>
        <w:t>Alla typer av brandskyddstekniska installationer finns inte i alla byggnader. Detta ska i så fall tydligt framgå för den specifika byggnaden.</w:t>
      </w:r>
    </w:p>
    <w:p w14:paraId="5BA840A8" w14:textId="77777777" w:rsidR="00F348D4" w:rsidRPr="00F348D4" w:rsidRDefault="00F348D4" w:rsidP="00F348D4">
      <w:pPr>
        <w:pStyle w:val="Brdtext"/>
        <w:rPr>
          <w:b/>
          <w:bCs/>
          <w:lang w:val="sv-SE"/>
        </w:rPr>
      </w:pPr>
      <w:r w:rsidRPr="00F348D4">
        <w:rPr>
          <w:b/>
          <w:bCs/>
          <w:lang w:val="sv-SE"/>
        </w:rPr>
        <w:t>Motstridiga uppgifter</w:t>
      </w:r>
    </w:p>
    <w:p w14:paraId="60C55F5F" w14:textId="77777777" w:rsidR="00F348D4" w:rsidRPr="00F348D4" w:rsidRDefault="00F348D4" w:rsidP="00F348D4">
      <w:pPr>
        <w:pStyle w:val="Brdtext"/>
        <w:rPr>
          <w:lang w:val="sv-SE"/>
        </w:rPr>
      </w:pPr>
      <w:r w:rsidRPr="00F348D4">
        <w:rPr>
          <w:lang w:val="sv-SE"/>
        </w:rPr>
        <w:t>Vid eventuella motstridiga uppgifter skall detta tillägg gälla före det ursprungliga avtalet och dess bilagor.</w:t>
      </w:r>
    </w:p>
    <w:p w14:paraId="0EE8ABDD" w14:textId="77777777" w:rsidR="00F348D4" w:rsidRPr="00F348D4" w:rsidRDefault="00F348D4" w:rsidP="00F348D4">
      <w:pPr>
        <w:pStyle w:val="Brdtext"/>
        <w:rPr>
          <w:lang w:val="sv-SE"/>
        </w:rPr>
      </w:pPr>
      <w:r w:rsidRPr="00F348D4">
        <w:rPr>
          <w:lang w:val="sv-SE"/>
        </w:rPr>
        <w:t>Dessa särskilda bestämmelser har upprättats i två (2) likalydande exemplar varav Parterna har tagit var sitt.</w:t>
      </w:r>
    </w:p>
    <w:p w14:paraId="0F15E36D" w14:textId="3FF61C46" w:rsidR="00F348D4" w:rsidRDefault="00B30613" w:rsidP="00B30613">
      <w:pPr>
        <w:pStyle w:val="Brdtext"/>
      </w:pPr>
      <w:r w:rsidRPr="00B30613">
        <w:rPr>
          <w:highlight w:val="yellow"/>
        </w:rPr>
        <w:t>[UNDERSKRIFT</w:t>
      </w:r>
      <w:r>
        <w:rPr>
          <w:highlight w:val="yellow"/>
        </w:rPr>
        <w:t xml:space="preserve"> HV</w:t>
      </w:r>
      <w:r w:rsidRPr="00B30613">
        <w:rPr>
          <w:highlight w:val="yellow"/>
        </w:rPr>
        <w:t>]</w:t>
      </w:r>
      <w:r>
        <w:tab/>
      </w:r>
      <w:r>
        <w:tab/>
      </w:r>
      <w:r w:rsidRPr="00B30613">
        <w:rPr>
          <w:highlight w:val="yellow"/>
        </w:rPr>
        <w:t>[UNDERSKRIFT</w:t>
      </w:r>
      <w:r>
        <w:rPr>
          <w:highlight w:val="yellow"/>
        </w:rPr>
        <w:t xml:space="preserve"> LU</w:t>
      </w:r>
      <w:r w:rsidRPr="00B30613">
        <w:rPr>
          <w:highlight w:val="yellow"/>
        </w:rPr>
        <w:t>]</w:t>
      </w:r>
    </w:p>
    <w:p w14:paraId="55C29188" w14:textId="77777777" w:rsidR="00F348D4" w:rsidRDefault="00F348D4" w:rsidP="00D16112">
      <w:pPr>
        <w:pStyle w:val="Rubrik2"/>
      </w:pPr>
      <w:r w:rsidRPr="00F74FCD">
        <w:lastRenderedPageBreak/>
        <w:t>Organisation</w:t>
      </w:r>
    </w:p>
    <w:tbl>
      <w:tblPr>
        <w:tblStyle w:val="Oformateradtabell1"/>
        <w:tblW w:w="6804" w:type="dxa"/>
        <w:tblLayout w:type="fixed"/>
        <w:tblLook w:val="04A0" w:firstRow="1" w:lastRow="0" w:firstColumn="1" w:lastColumn="0" w:noHBand="0" w:noVBand="1"/>
      </w:tblPr>
      <w:tblGrid>
        <w:gridCol w:w="2547"/>
        <w:gridCol w:w="992"/>
        <w:gridCol w:w="3265"/>
      </w:tblGrid>
      <w:tr w:rsidR="00F348D4" w:rsidRPr="00F462A6" w14:paraId="41EA8830" w14:textId="77777777" w:rsidTr="00274F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tcPr>
          <w:p w14:paraId="2455EC71" w14:textId="77777777" w:rsidR="00F348D4" w:rsidRPr="00F462A6" w:rsidRDefault="00F348D4" w:rsidP="00274F2C">
            <w:pPr>
              <w:rPr>
                <w:rFonts w:cs="Arial"/>
                <w:szCs w:val="22"/>
              </w:rPr>
            </w:pPr>
            <w:r w:rsidRPr="00F462A6">
              <w:rPr>
                <w:rFonts w:cs="Arial"/>
                <w:szCs w:val="22"/>
              </w:rPr>
              <w:t>Byggnadsdel/Föremål</w:t>
            </w:r>
          </w:p>
        </w:tc>
        <w:tc>
          <w:tcPr>
            <w:tcW w:w="992" w:type="dxa"/>
            <w:hideMark/>
          </w:tcPr>
          <w:p w14:paraId="0F5C8352"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F462A6">
              <w:rPr>
                <w:rFonts w:cs="Arial"/>
                <w:szCs w:val="22"/>
              </w:rPr>
              <w:t>Ansvar</w:t>
            </w:r>
          </w:p>
        </w:tc>
        <w:tc>
          <w:tcPr>
            <w:tcW w:w="3265" w:type="dxa"/>
            <w:hideMark/>
          </w:tcPr>
          <w:p w14:paraId="6B269337"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Anmärkning</w:t>
            </w:r>
          </w:p>
        </w:tc>
      </w:tr>
      <w:tr w:rsidR="00F348D4" w:rsidRPr="00F462A6" w14:paraId="774040B9"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D775FCB" w14:textId="77777777" w:rsidR="00F348D4" w:rsidRPr="00F462A6" w:rsidRDefault="00F348D4" w:rsidP="00274F2C">
            <w:pPr>
              <w:rPr>
                <w:rFonts w:cs="Arial"/>
                <w:b w:val="0"/>
                <w:bCs w:val="0"/>
                <w:szCs w:val="22"/>
              </w:rPr>
            </w:pPr>
            <w:proofErr w:type="gramStart"/>
            <w:r w:rsidRPr="00F462A6">
              <w:rPr>
                <w:rFonts w:cs="Arial"/>
                <w:b w:val="0"/>
                <w:bCs w:val="0"/>
                <w:szCs w:val="22"/>
              </w:rPr>
              <w:t>HVs</w:t>
            </w:r>
            <w:proofErr w:type="gramEnd"/>
            <w:r w:rsidRPr="00F462A6">
              <w:rPr>
                <w:rFonts w:cs="Arial"/>
                <w:b w:val="0"/>
                <w:bCs w:val="0"/>
                <w:szCs w:val="22"/>
              </w:rPr>
              <w:t xml:space="preserve"> personals utbildning avseende</w:t>
            </w:r>
          </w:p>
          <w:p w14:paraId="47A2DE17" w14:textId="77777777" w:rsidR="00F348D4" w:rsidRPr="00F462A6" w:rsidRDefault="00F348D4" w:rsidP="00274F2C">
            <w:pPr>
              <w:rPr>
                <w:rFonts w:cs="Arial"/>
                <w:b w:val="0"/>
                <w:bCs w:val="0"/>
                <w:szCs w:val="22"/>
              </w:rPr>
            </w:pPr>
            <w:r w:rsidRPr="00F462A6">
              <w:rPr>
                <w:rFonts w:cs="Arial"/>
                <w:b w:val="0"/>
                <w:bCs w:val="0"/>
                <w:szCs w:val="22"/>
              </w:rPr>
              <w:t xml:space="preserve">brand, riskhantering &amp; </w:t>
            </w:r>
            <w:proofErr w:type="gramStart"/>
            <w:r w:rsidRPr="00F462A6">
              <w:rPr>
                <w:rFonts w:cs="Arial"/>
                <w:b w:val="0"/>
                <w:bCs w:val="0"/>
                <w:szCs w:val="22"/>
              </w:rPr>
              <w:t>HVs</w:t>
            </w:r>
            <w:proofErr w:type="gramEnd"/>
            <w:r w:rsidRPr="00F462A6">
              <w:rPr>
                <w:rFonts w:cs="Arial"/>
                <w:b w:val="0"/>
                <w:bCs w:val="0"/>
                <w:szCs w:val="22"/>
              </w:rPr>
              <w:t xml:space="preserve"> brandtekniska installationer</w:t>
            </w:r>
          </w:p>
        </w:tc>
        <w:tc>
          <w:tcPr>
            <w:tcW w:w="992" w:type="dxa"/>
            <w:hideMark/>
          </w:tcPr>
          <w:p w14:paraId="4E2EEF0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79957F44"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F462A6">
              <w:rPr>
                <w:rFonts w:cs="Arial"/>
                <w:szCs w:val="22"/>
              </w:rPr>
              <w:t xml:space="preserve">HV ansvarar även för att informera HG hur </w:t>
            </w:r>
            <w:proofErr w:type="gramStart"/>
            <w:r w:rsidRPr="00F462A6">
              <w:rPr>
                <w:rFonts w:cs="Arial"/>
                <w:szCs w:val="22"/>
              </w:rPr>
              <w:t>HVs</w:t>
            </w:r>
            <w:proofErr w:type="gramEnd"/>
            <w:r w:rsidRPr="00F462A6">
              <w:rPr>
                <w:rFonts w:cs="Arial"/>
                <w:szCs w:val="22"/>
              </w:rPr>
              <w:t xml:space="preserve"> brandtekniska installationer fungerar</w:t>
            </w:r>
          </w:p>
        </w:tc>
      </w:tr>
      <w:tr w:rsidR="00F348D4" w:rsidRPr="00F462A6" w14:paraId="0328AC34"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6FFDE22" w14:textId="77777777" w:rsidR="00F348D4" w:rsidRPr="00F462A6" w:rsidRDefault="00F348D4" w:rsidP="00274F2C">
            <w:pPr>
              <w:rPr>
                <w:rFonts w:cs="Arial"/>
                <w:b w:val="0"/>
                <w:bCs w:val="0"/>
                <w:szCs w:val="22"/>
              </w:rPr>
            </w:pPr>
            <w:proofErr w:type="spellStart"/>
            <w:proofErr w:type="gramStart"/>
            <w:r w:rsidRPr="00F462A6">
              <w:rPr>
                <w:rFonts w:cs="Arial"/>
                <w:b w:val="0"/>
                <w:bCs w:val="0"/>
                <w:szCs w:val="22"/>
              </w:rPr>
              <w:t>HGs</w:t>
            </w:r>
            <w:proofErr w:type="spellEnd"/>
            <w:proofErr w:type="gramEnd"/>
            <w:r w:rsidRPr="00F462A6">
              <w:rPr>
                <w:rFonts w:cs="Arial"/>
                <w:b w:val="0"/>
                <w:bCs w:val="0"/>
                <w:szCs w:val="22"/>
              </w:rPr>
              <w:t xml:space="preserve"> personals utbildning avseende</w:t>
            </w:r>
          </w:p>
          <w:p w14:paraId="50F9B1F7" w14:textId="77777777" w:rsidR="00F348D4" w:rsidRPr="00F462A6" w:rsidRDefault="00F348D4" w:rsidP="00274F2C">
            <w:pPr>
              <w:rPr>
                <w:rFonts w:cs="Arial"/>
                <w:b w:val="0"/>
                <w:bCs w:val="0"/>
                <w:szCs w:val="22"/>
              </w:rPr>
            </w:pPr>
            <w:r w:rsidRPr="00F462A6">
              <w:rPr>
                <w:rFonts w:cs="Arial"/>
                <w:b w:val="0"/>
                <w:bCs w:val="0"/>
                <w:szCs w:val="22"/>
              </w:rPr>
              <w:t xml:space="preserve">brand, riskhantering &amp; </w:t>
            </w:r>
            <w:proofErr w:type="spellStart"/>
            <w:proofErr w:type="gramStart"/>
            <w:r w:rsidRPr="00F462A6">
              <w:rPr>
                <w:rFonts w:cs="Arial"/>
                <w:b w:val="0"/>
                <w:bCs w:val="0"/>
                <w:szCs w:val="22"/>
              </w:rPr>
              <w:t>HGs</w:t>
            </w:r>
            <w:proofErr w:type="spellEnd"/>
            <w:proofErr w:type="gramEnd"/>
            <w:r w:rsidRPr="00F462A6">
              <w:rPr>
                <w:rFonts w:cs="Arial"/>
                <w:b w:val="0"/>
                <w:bCs w:val="0"/>
                <w:szCs w:val="22"/>
              </w:rPr>
              <w:t xml:space="preserve"> brandtekniska installationer</w:t>
            </w:r>
          </w:p>
        </w:tc>
        <w:tc>
          <w:tcPr>
            <w:tcW w:w="992" w:type="dxa"/>
          </w:tcPr>
          <w:p w14:paraId="162D3510"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w:t>
            </w:r>
          </w:p>
        </w:tc>
        <w:tc>
          <w:tcPr>
            <w:tcW w:w="3265" w:type="dxa"/>
          </w:tcPr>
          <w:p w14:paraId="5F59629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highlight w:val="yellow"/>
              </w:rPr>
            </w:pPr>
          </w:p>
        </w:tc>
      </w:tr>
      <w:tr w:rsidR="00F348D4" w:rsidRPr="00F462A6" w14:paraId="51785E6C"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A62FCD7" w14:textId="77777777" w:rsidR="00F348D4" w:rsidRPr="00F462A6" w:rsidRDefault="00F348D4" w:rsidP="00274F2C">
            <w:pPr>
              <w:rPr>
                <w:rFonts w:cs="Arial"/>
                <w:b w:val="0"/>
                <w:bCs w:val="0"/>
                <w:szCs w:val="22"/>
              </w:rPr>
            </w:pPr>
            <w:r w:rsidRPr="00F462A6">
              <w:rPr>
                <w:rFonts w:cs="Arial"/>
                <w:b w:val="0"/>
                <w:bCs w:val="0"/>
                <w:szCs w:val="22"/>
              </w:rPr>
              <w:t>Organisation vid utrymning</w:t>
            </w:r>
          </w:p>
        </w:tc>
        <w:tc>
          <w:tcPr>
            <w:tcW w:w="992" w:type="dxa"/>
          </w:tcPr>
          <w:p w14:paraId="528A958E"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hideMark/>
          </w:tcPr>
          <w:p w14:paraId="2998441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highlight w:val="yellow"/>
              </w:rPr>
            </w:pPr>
            <w:r w:rsidRPr="00F462A6">
              <w:rPr>
                <w:rFonts w:cs="Arial"/>
                <w:szCs w:val="22"/>
              </w:rPr>
              <w:t xml:space="preserve">Äger HV brandlarm ska </w:t>
            </w:r>
            <w:proofErr w:type="gramStart"/>
            <w:r w:rsidRPr="00F462A6">
              <w:rPr>
                <w:rFonts w:cs="Arial"/>
                <w:szCs w:val="22"/>
              </w:rPr>
              <w:t>HVs</w:t>
            </w:r>
            <w:proofErr w:type="gramEnd"/>
            <w:r w:rsidRPr="00F462A6">
              <w:rPr>
                <w:rFonts w:cs="Arial"/>
                <w:szCs w:val="22"/>
              </w:rPr>
              <w:t xml:space="preserve"> anläggningsskötare möta upp vid brandförsvarstablån vid aktiverat brandlarm. HG planerar i samråd med HV in tider för utrymningsövningar.</w:t>
            </w:r>
          </w:p>
        </w:tc>
      </w:tr>
      <w:tr w:rsidR="00F348D4" w:rsidRPr="00F462A6" w14:paraId="3BF93FDB"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1CB470E" w14:textId="77777777" w:rsidR="00F348D4" w:rsidRPr="00F462A6" w:rsidRDefault="00F348D4" w:rsidP="00274F2C">
            <w:pPr>
              <w:rPr>
                <w:rFonts w:cs="Arial"/>
                <w:b w:val="0"/>
                <w:bCs w:val="0"/>
                <w:szCs w:val="22"/>
              </w:rPr>
            </w:pPr>
            <w:r w:rsidRPr="00F462A6">
              <w:rPr>
                <w:rFonts w:cs="Arial"/>
                <w:b w:val="0"/>
                <w:bCs w:val="0"/>
                <w:szCs w:val="22"/>
              </w:rPr>
              <w:t>Larmorganisation vid larmlagring</w:t>
            </w:r>
          </w:p>
        </w:tc>
        <w:tc>
          <w:tcPr>
            <w:tcW w:w="992" w:type="dxa"/>
          </w:tcPr>
          <w:p w14:paraId="3E719431"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c>
          <w:tcPr>
            <w:tcW w:w="3265" w:type="dxa"/>
            <w:hideMark/>
          </w:tcPr>
          <w:p w14:paraId="264EE6CE"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i/>
                <w:szCs w:val="22"/>
                <w:highlight w:val="yellow"/>
              </w:rPr>
            </w:pPr>
            <w:r w:rsidRPr="00F462A6">
              <w:rPr>
                <w:rFonts w:cs="Arial"/>
                <w:i/>
                <w:szCs w:val="22"/>
              </w:rPr>
              <w:t>Om larmlagring förekommer regleras det för varje enskilt objekt</w:t>
            </w:r>
          </w:p>
        </w:tc>
      </w:tr>
    </w:tbl>
    <w:p w14:paraId="2E71232F" w14:textId="0D0363E9" w:rsidR="00D16112" w:rsidRDefault="00D16112" w:rsidP="00D16112">
      <w:pPr>
        <w:pStyle w:val="Rubrik2"/>
      </w:pPr>
      <w:r>
        <w:t>Räddningstjänstens insatsförutsättningar</w:t>
      </w:r>
    </w:p>
    <w:tbl>
      <w:tblPr>
        <w:tblStyle w:val="Oformateradtabell1"/>
        <w:tblW w:w="6804" w:type="dxa"/>
        <w:tblLayout w:type="fixed"/>
        <w:tblLook w:val="04A0" w:firstRow="1" w:lastRow="0" w:firstColumn="1" w:lastColumn="0" w:noHBand="0" w:noVBand="1"/>
      </w:tblPr>
      <w:tblGrid>
        <w:gridCol w:w="2547"/>
        <w:gridCol w:w="992"/>
        <w:gridCol w:w="3265"/>
      </w:tblGrid>
      <w:tr w:rsidR="00F348D4" w:rsidRPr="00F462A6" w14:paraId="2D45A6AE" w14:textId="77777777" w:rsidTr="00274F2C">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547" w:type="dxa"/>
          </w:tcPr>
          <w:p w14:paraId="5EC61FA7" w14:textId="77777777" w:rsidR="00F348D4" w:rsidRPr="00F462A6" w:rsidRDefault="00F348D4" w:rsidP="00274F2C">
            <w:pPr>
              <w:rPr>
                <w:rFonts w:cs="Arial"/>
                <w:szCs w:val="22"/>
              </w:rPr>
            </w:pPr>
            <w:r w:rsidRPr="00F462A6">
              <w:rPr>
                <w:rFonts w:cs="Arial"/>
                <w:szCs w:val="22"/>
              </w:rPr>
              <w:t>Byggnadsdel/Föremål</w:t>
            </w:r>
          </w:p>
        </w:tc>
        <w:tc>
          <w:tcPr>
            <w:tcW w:w="992" w:type="dxa"/>
            <w:hideMark/>
          </w:tcPr>
          <w:p w14:paraId="71B94286"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zCs w:val="22"/>
              </w:rPr>
            </w:pPr>
            <w:r w:rsidRPr="00F462A6">
              <w:rPr>
                <w:rFonts w:cs="Arial"/>
                <w:szCs w:val="22"/>
              </w:rPr>
              <w:t>Ansvar</w:t>
            </w:r>
          </w:p>
        </w:tc>
        <w:tc>
          <w:tcPr>
            <w:tcW w:w="3265" w:type="dxa"/>
          </w:tcPr>
          <w:p w14:paraId="6B3A0E5B"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Anmärkning</w:t>
            </w:r>
          </w:p>
        </w:tc>
      </w:tr>
      <w:tr w:rsidR="00F348D4" w:rsidRPr="00F462A6" w14:paraId="4D263017"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4183128" w14:textId="77777777" w:rsidR="00F348D4" w:rsidRPr="00F462A6" w:rsidRDefault="00F348D4" w:rsidP="00274F2C">
            <w:pPr>
              <w:rPr>
                <w:rFonts w:cs="Arial"/>
                <w:b w:val="0"/>
                <w:bCs w:val="0"/>
                <w:szCs w:val="22"/>
              </w:rPr>
            </w:pPr>
            <w:r w:rsidRPr="00F462A6">
              <w:rPr>
                <w:rFonts w:cs="Arial"/>
                <w:b w:val="0"/>
                <w:bCs w:val="0"/>
                <w:szCs w:val="22"/>
              </w:rPr>
              <w:t>Räddningsväg och uppställningsplats för räddningstjänstens fordon</w:t>
            </w:r>
          </w:p>
        </w:tc>
        <w:tc>
          <w:tcPr>
            <w:tcW w:w="992" w:type="dxa"/>
            <w:hideMark/>
          </w:tcPr>
          <w:p w14:paraId="0F22C478"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43D7E98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r w:rsidR="00F348D4" w:rsidRPr="00F462A6" w14:paraId="7190DEB2"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D0FB29A" w14:textId="77777777" w:rsidR="00F348D4" w:rsidRPr="00F462A6" w:rsidRDefault="00F348D4" w:rsidP="00274F2C">
            <w:pPr>
              <w:rPr>
                <w:rFonts w:cs="Arial"/>
                <w:b w:val="0"/>
                <w:bCs w:val="0"/>
                <w:szCs w:val="22"/>
              </w:rPr>
            </w:pPr>
            <w:r w:rsidRPr="00F462A6">
              <w:rPr>
                <w:rFonts w:cs="Arial"/>
                <w:b w:val="0"/>
                <w:bCs w:val="0"/>
                <w:szCs w:val="22"/>
              </w:rPr>
              <w:t>Brandposter för räddningstjänstens släckvattenuttag/utomhusbrandpost</w:t>
            </w:r>
          </w:p>
        </w:tc>
        <w:tc>
          <w:tcPr>
            <w:tcW w:w="992" w:type="dxa"/>
            <w:hideMark/>
          </w:tcPr>
          <w:p w14:paraId="6E43AC63"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35394821"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21186CB9"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DBC4228" w14:textId="77777777" w:rsidR="00F348D4" w:rsidRPr="00F462A6" w:rsidRDefault="00F348D4" w:rsidP="00274F2C">
            <w:pPr>
              <w:rPr>
                <w:rFonts w:cs="Arial"/>
                <w:b w:val="0"/>
                <w:bCs w:val="0"/>
                <w:szCs w:val="22"/>
              </w:rPr>
            </w:pPr>
            <w:r w:rsidRPr="00F462A6">
              <w:rPr>
                <w:rFonts w:cs="Arial"/>
                <w:b w:val="0"/>
                <w:bCs w:val="0"/>
                <w:szCs w:val="22"/>
              </w:rPr>
              <w:t xml:space="preserve">Tillträdesväg för räddningstjänsten (källare, vind, dörrar i </w:t>
            </w:r>
            <w:r w:rsidRPr="00F462A6">
              <w:rPr>
                <w:rFonts w:cs="Arial"/>
                <w:b w:val="0"/>
                <w:bCs w:val="0"/>
                <w:szCs w:val="22"/>
              </w:rPr>
              <w:lastRenderedPageBreak/>
              <w:t>fasad och inom byggnaden som är avsedda för ändamålet)</w:t>
            </w:r>
          </w:p>
        </w:tc>
        <w:tc>
          <w:tcPr>
            <w:tcW w:w="992" w:type="dxa"/>
            <w:hideMark/>
          </w:tcPr>
          <w:p w14:paraId="1A42DD2A"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lastRenderedPageBreak/>
              <w:t>HV</w:t>
            </w:r>
          </w:p>
        </w:tc>
        <w:tc>
          <w:tcPr>
            <w:tcW w:w="3265" w:type="dxa"/>
          </w:tcPr>
          <w:p w14:paraId="122B4590"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r w:rsidR="00F348D4" w:rsidRPr="00F462A6" w14:paraId="424DD9C4"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10FACA7" w14:textId="77777777" w:rsidR="00F348D4" w:rsidRPr="00F462A6" w:rsidRDefault="00F348D4" w:rsidP="00274F2C">
            <w:pPr>
              <w:rPr>
                <w:rFonts w:cs="Arial"/>
                <w:b w:val="0"/>
                <w:bCs w:val="0"/>
                <w:szCs w:val="22"/>
              </w:rPr>
            </w:pPr>
            <w:r w:rsidRPr="00F462A6">
              <w:rPr>
                <w:rFonts w:cs="Arial"/>
                <w:b w:val="0"/>
                <w:bCs w:val="0"/>
                <w:szCs w:val="22"/>
              </w:rPr>
              <w:t>Inomhusbrandposter (fasta)</w:t>
            </w:r>
          </w:p>
        </w:tc>
        <w:tc>
          <w:tcPr>
            <w:tcW w:w="992" w:type="dxa"/>
            <w:hideMark/>
          </w:tcPr>
          <w:p w14:paraId="115F6C65"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14CE1D7C"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6E05D1AF"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3FA80520" w14:textId="77777777" w:rsidR="00F348D4" w:rsidRPr="00F462A6" w:rsidRDefault="00F348D4" w:rsidP="00274F2C">
            <w:pPr>
              <w:rPr>
                <w:rFonts w:cs="Arial"/>
                <w:b w:val="0"/>
                <w:bCs w:val="0"/>
                <w:szCs w:val="22"/>
              </w:rPr>
            </w:pPr>
            <w:r w:rsidRPr="00F462A6">
              <w:rPr>
                <w:rFonts w:cs="Arial"/>
                <w:b w:val="0"/>
                <w:bCs w:val="0"/>
                <w:szCs w:val="22"/>
              </w:rPr>
              <w:t>Brandgasventilation</w:t>
            </w:r>
          </w:p>
        </w:tc>
        <w:tc>
          <w:tcPr>
            <w:tcW w:w="992" w:type="dxa"/>
            <w:hideMark/>
          </w:tcPr>
          <w:p w14:paraId="2BD97D0F"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519F7985"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348D4" w:rsidRPr="00F462A6" w14:paraId="53483754"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04A15C4" w14:textId="77777777" w:rsidR="00F348D4" w:rsidRPr="00F462A6" w:rsidRDefault="00F348D4" w:rsidP="00274F2C">
            <w:pPr>
              <w:rPr>
                <w:rFonts w:cs="Arial"/>
                <w:b w:val="0"/>
                <w:bCs w:val="0"/>
                <w:szCs w:val="22"/>
              </w:rPr>
            </w:pPr>
            <w:r w:rsidRPr="00F462A6">
              <w:rPr>
                <w:rFonts w:cs="Arial"/>
                <w:b w:val="0"/>
                <w:bCs w:val="0"/>
                <w:szCs w:val="22"/>
              </w:rPr>
              <w:t>Stigarledning</w:t>
            </w:r>
          </w:p>
        </w:tc>
        <w:tc>
          <w:tcPr>
            <w:tcW w:w="992" w:type="dxa"/>
            <w:hideMark/>
          </w:tcPr>
          <w:p w14:paraId="6531EF52"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47B70504"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p>
        </w:tc>
      </w:tr>
      <w:tr w:rsidR="00F348D4" w:rsidRPr="00F462A6" w14:paraId="6DFCB22A"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47F794B" w14:textId="77777777" w:rsidR="00F348D4" w:rsidRPr="00F462A6" w:rsidRDefault="00F348D4" w:rsidP="00274F2C">
            <w:pPr>
              <w:rPr>
                <w:rFonts w:cs="Arial"/>
                <w:b w:val="0"/>
                <w:bCs w:val="0"/>
                <w:szCs w:val="22"/>
              </w:rPr>
            </w:pPr>
            <w:r w:rsidRPr="00F462A6">
              <w:rPr>
                <w:rFonts w:cs="Arial"/>
                <w:b w:val="0"/>
                <w:bCs w:val="0"/>
                <w:szCs w:val="22"/>
              </w:rPr>
              <w:t>Räddningshiss</w:t>
            </w:r>
          </w:p>
        </w:tc>
        <w:tc>
          <w:tcPr>
            <w:tcW w:w="992" w:type="dxa"/>
            <w:hideMark/>
          </w:tcPr>
          <w:p w14:paraId="795CFBA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7F2FF5F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p>
        </w:tc>
      </w:tr>
    </w:tbl>
    <w:p w14:paraId="124BEB93" w14:textId="77777777" w:rsidR="00F348D4" w:rsidRPr="00F74FCD" w:rsidRDefault="00F348D4" w:rsidP="00D16112">
      <w:pPr>
        <w:pStyle w:val="Rubrik2"/>
        <w:rPr>
          <w:szCs w:val="32"/>
        </w:rPr>
      </w:pPr>
      <w:r w:rsidRPr="00F74FCD">
        <w:t>Utrymning vid brand</w:t>
      </w:r>
    </w:p>
    <w:tbl>
      <w:tblPr>
        <w:tblStyle w:val="Oformateradtabell1"/>
        <w:tblW w:w="6804" w:type="dxa"/>
        <w:tblLayout w:type="fixed"/>
        <w:tblLook w:val="04A0" w:firstRow="1" w:lastRow="0" w:firstColumn="1" w:lastColumn="0" w:noHBand="0" w:noVBand="1"/>
      </w:tblPr>
      <w:tblGrid>
        <w:gridCol w:w="2547"/>
        <w:gridCol w:w="992"/>
        <w:gridCol w:w="3265"/>
      </w:tblGrid>
      <w:tr w:rsidR="00F348D4" w:rsidRPr="00F462A6" w14:paraId="32377188" w14:textId="77777777" w:rsidTr="00274F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tcPr>
          <w:p w14:paraId="059912B0" w14:textId="77777777" w:rsidR="00F348D4" w:rsidRPr="00F462A6" w:rsidRDefault="00F348D4" w:rsidP="00274F2C">
            <w:pPr>
              <w:rPr>
                <w:rFonts w:cs="Arial"/>
                <w:szCs w:val="22"/>
              </w:rPr>
            </w:pPr>
            <w:r w:rsidRPr="00F462A6">
              <w:rPr>
                <w:rFonts w:cs="Arial"/>
                <w:szCs w:val="22"/>
              </w:rPr>
              <w:t>Byggnadsdel/Föremål</w:t>
            </w:r>
          </w:p>
        </w:tc>
        <w:tc>
          <w:tcPr>
            <w:tcW w:w="992" w:type="dxa"/>
            <w:hideMark/>
          </w:tcPr>
          <w:p w14:paraId="5C6EAAD3"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zCs w:val="22"/>
              </w:rPr>
            </w:pPr>
            <w:r w:rsidRPr="00F462A6">
              <w:rPr>
                <w:rFonts w:cs="Arial"/>
                <w:szCs w:val="22"/>
              </w:rPr>
              <w:t>Ansvar</w:t>
            </w:r>
          </w:p>
        </w:tc>
        <w:tc>
          <w:tcPr>
            <w:tcW w:w="3265" w:type="dxa"/>
          </w:tcPr>
          <w:p w14:paraId="1C9C4608"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Anmärkning</w:t>
            </w:r>
          </w:p>
        </w:tc>
      </w:tr>
      <w:tr w:rsidR="00F348D4" w:rsidRPr="00F462A6" w14:paraId="621AE33E"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40B32F8" w14:textId="77777777" w:rsidR="00F348D4" w:rsidRPr="00F462A6" w:rsidRDefault="00F348D4" w:rsidP="00274F2C">
            <w:pPr>
              <w:rPr>
                <w:rFonts w:cs="Arial"/>
                <w:b w:val="0"/>
                <w:bCs w:val="0"/>
                <w:szCs w:val="22"/>
              </w:rPr>
            </w:pPr>
            <w:r w:rsidRPr="00F462A6">
              <w:rPr>
                <w:rFonts w:cs="Arial"/>
                <w:b w:val="0"/>
                <w:bCs w:val="0"/>
                <w:szCs w:val="22"/>
              </w:rPr>
              <w:t xml:space="preserve">Utrymningsväg inkl. dörr och dess nödöppningsfunktion </w:t>
            </w:r>
          </w:p>
        </w:tc>
        <w:tc>
          <w:tcPr>
            <w:tcW w:w="992" w:type="dxa"/>
            <w:hideMark/>
          </w:tcPr>
          <w:p w14:paraId="0CAF0F4A"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32EA5064"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 ansvarar för visuell kontroll av ej blockerad utrymningsväg</w:t>
            </w:r>
          </w:p>
        </w:tc>
      </w:tr>
      <w:tr w:rsidR="00F348D4" w:rsidRPr="00F462A6" w14:paraId="6B44B57C"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3C8CB656" w14:textId="77777777" w:rsidR="00F348D4" w:rsidRPr="00F462A6" w:rsidRDefault="00F348D4" w:rsidP="00274F2C">
            <w:pPr>
              <w:rPr>
                <w:rFonts w:cs="Arial"/>
                <w:b w:val="0"/>
                <w:bCs w:val="0"/>
                <w:szCs w:val="22"/>
              </w:rPr>
            </w:pPr>
            <w:r w:rsidRPr="00F462A6">
              <w:rPr>
                <w:rFonts w:cs="Arial"/>
                <w:b w:val="0"/>
                <w:bCs w:val="0"/>
                <w:szCs w:val="22"/>
              </w:rPr>
              <w:t>Utrymningsplaner</w:t>
            </w:r>
          </w:p>
        </w:tc>
        <w:tc>
          <w:tcPr>
            <w:tcW w:w="992" w:type="dxa"/>
          </w:tcPr>
          <w:p w14:paraId="7D3BE1E5"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w:t>
            </w:r>
          </w:p>
        </w:tc>
        <w:tc>
          <w:tcPr>
            <w:tcW w:w="3265" w:type="dxa"/>
            <w:hideMark/>
          </w:tcPr>
          <w:p w14:paraId="7D561A87"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HV ansvarar för upprättande av utrymningsplaner vid om- och nybyggnationer. HG ansvara för övriga uppdateringar. Då HV upprättat utrymningsplaner ska dessa även levereras digitalt (i platt DWG-format) till HG.  </w:t>
            </w:r>
          </w:p>
        </w:tc>
      </w:tr>
      <w:tr w:rsidR="00F348D4" w:rsidRPr="00F462A6" w14:paraId="4F295CD0"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5F34D68" w14:textId="77777777" w:rsidR="00F348D4" w:rsidRPr="00F462A6" w:rsidRDefault="00F348D4" w:rsidP="00274F2C">
            <w:pPr>
              <w:rPr>
                <w:rFonts w:cs="Arial"/>
                <w:b w:val="0"/>
                <w:bCs w:val="0"/>
                <w:szCs w:val="22"/>
              </w:rPr>
            </w:pPr>
            <w:r w:rsidRPr="00F462A6">
              <w:rPr>
                <w:rFonts w:cs="Arial"/>
                <w:b w:val="0"/>
                <w:bCs w:val="0"/>
                <w:szCs w:val="22"/>
              </w:rPr>
              <w:t>Skyltning för maximalt tillåtet personantal i lokaler där lagkrav föreligger</w:t>
            </w:r>
          </w:p>
        </w:tc>
        <w:tc>
          <w:tcPr>
            <w:tcW w:w="992" w:type="dxa"/>
            <w:hideMark/>
          </w:tcPr>
          <w:p w14:paraId="21ED7642"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2DDE95E6"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 xml:space="preserve">HG kontrollerar att dessa ej är skymda. </w:t>
            </w:r>
          </w:p>
        </w:tc>
      </w:tr>
    </w:tbl>
    <w:p w14:paraId="00DA839D" w14:textId="77777777" w:rsidR="00F348D4" w:rsidRPr="00F74FCD" w:rsidRDefault="00F348D4" w:rsidP="00D16112">
      <w:pPr>
        <w:pStyle w:val="Rubrik2"/>
      </w:pPr>
      <w:r w:rsidRPr="00F74FCD">
        <w:t>Brandtekniska system</w:t>
      </w:r>
    </w:p>
    <w:tbl>
      <w:tblPr>
        <w:tblStyle w:val="Oformateradtabell1"/>
        <w:tblW w:w="6804" w:type="dxa"/>
        <w:tblLayout w:type="fixed"/>
        <w:tblLook w:val="04A0" w:firstRow="1" w:lastRow="0" w:firstColumn="1" w:lastColumn="0" w:noHBand="0" w:noVBand="1"/>
      </w:tblPr>
      <w:tblGrid>
        <w:gridCol w:w="2547"/>
        <w:gridCol w:w="992"/>
        <w:gridCol w:w="3265"/>
      </w:tblGrid>
      <w:tr w:rsidR="00F348D4" w:rsidRPr="00F462A6" w14:paraId="0B0F8FAC" w14:textId="77777777" w:rsidTr="00274F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tcPr>
          <w:p w14:paraId="59F7CEAA" w14:textId="77777777" w:rsidR="00F348D4" w:rsidRPr="00F462A6" w:rsidRDefault="00F348D4" w:rsidP="00274F2C">
            <w:pPr>
              <w:rPr>
                <w:rFonts w:cs="Arial"/>
                <w:szCs w:val="22"/>
              </w:rPr>
            </w:pPr>
            <w:r w:rsidRPr="00F462A6">
              <w:rPr>
                <w:rFonts w:cs="Arial"/>
                <w:szCs w:val="22"/>
              </w:rPr>
              <w:t>Byggnadsdel/Föremål</w:t>
            </w:r>
          </w:p>
        </w:tc>
        <w:tc>
          <w:tcPr>
            <w:tcW w:w="992" w:type="dxa"/>
            <w:hideMark/>
          </w:tcPr>
          <w:p w14:paraId="12C0252E"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zCs w:val="22"/>
              </w:rPr>
            </w:pPr>
            <w:r w:rsidRPr="00F462A6">
              <w:rPr>
                <w:rFonts w:cs="Arial"/>
                <w:szCs w:val="22"/>
              </w:rPr>
              <w:t>Ansvar</w:t>
            </w:r>
          </w:p>
        </w:tc>
        <w:tc>
          <w:tcPr>
            <w:tcW w:w="3265" w:type="dxa"/>
          </w:tcPr>
          <w:p w14:paraId="705F1758"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Anmärkning</w:t>
            </w:r>
          </w:p>
        </w:tc>
      </w:tr>
      <w:tr w:rsidR="00F348D4" w:rsidRPr="00F462A6" w14:paraId="24017647"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F0760F8" w14:textId="77777777" w:rsidR="00F348D4" w:rsidRPr="00F462A6" w:rsidRDefault="00F348D4" w:rsidP="00274F2C">
            <w:pPr>
              <w:rPr>
                <w:rFonts w:cs="Arial"/>
                <w:b w:val="0"/>
                <w:bCs w:val="0"/>
                <w:szCs w:val="22"/>
              </w:rPr>
            </w:pPr>
            <w:r w:rsidRPr="00F462A6">
              <w:rPr>
                <w:rFonts w:cs="Arial"/>
                <w:b w:val="0"/>
                <w:bCs w:val="0"/>
                <w:szCs w:val="22"/>
              </w:rPr>
              <w:t>Brand- och utrymningslarm</w:t>
            </w:r>
          </w:p>
        </w:tc>
        <w:tc>
          <w:tcPr>
            <w:tcW w:w="992" w:type="dxa"/>
            <w:hideMark/>
          </w:tcPr>
          <w:p w14:paraId="091FFFB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2BA289AB"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iCs/>
                <w:szCs w:val="22"/>
              </w:rPr>
            </w:pPr>
            <w:r w:rsidRPr="00F462A6">
              <w:rPr>
                <w:rFonts w:cs="Arial"/>
                <w:iCs/>
                <w:szCs w:val="22"/>
              </w:rPr>
              <w:t xml:space="preserve">HV ansvarar för brand- och utrymningslarm som installerats på grund av krav i regelverk. </w:t>
            </w:r>
          </w:p>
          <w:p w14:paraId="15882BB5"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iCs/>
                <w:szCs w:val="22"/>
              </w:rPr>
            </w:pPr>
            <w:r w:rsidRPr="00F462A6">
              <w:rPr>
                <w:rFonts w:cs="Arial"/>
                <w:iCs/>
                <w:szCs w:val="22"/>
              </w:rPr>
              <w:t xml:space="preserve">HG ansvarar för brand- och utrymningslarm som </w:t>
            </w:r>
            <w:r w:rsidRPr="00F462A6">
              <w:rPr>
                <w:rFonts w:cs="Arial"/>
                <w:iCs/>
                <w:szCs w:val="22"/>
              </w:rPr>
              <w:lastRenderedPageBreak/>
              <w:t>installerats till följd av tillkomna risker från verksamheten.</w:t>
            </w:r>
          </w:p>
        </w:tc>
      </w:tr>
      <w:tr w:rsidR="00F348D4" w:rsidRPr="00F462A6" w14:paraId="27422693"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7234C1F" w14:textId="77777777" w:rsidR="00F348D4" w:rsidRPr="00F462A6" w:rsidRDefault="00F348D4" w:rsidP="00274F2C">
            <w:pPr>
              <w:rPr>
                <w:rFonts w:cs="Arial"/>
                <w:b w:val="0"/>
                <w:bCs w:val="0"/>
                <w:szCs w:val="22"/>
              </w:rPr>
            </w:pPr>
            <w:r w:rsidRPr="00F462A6">
              <w:rPr>
                <w:rFonts w:cs="Arial"/>
                <w:b w:val="0"/>
                <w:bCs w:val="0"/>
                <w:szCs w:val="22"/>
              </w:rPr>
              <w:lastRenderedPageBreak/>
              <w:t>Gaslarm</w:t>
            </w:r>
          </w:p>
        </w:tc>
        <w:tc>
          <w:tcPr>
            <w:tcW w:w="992" w:type="dxa"/>
            <w:hideMark/>
          </w:tcPr>
          <w:p w14:paraId="502C224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482C79B4"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iCs/>
                <w:szCs w:val="22"/>
              </w:rPr>
            </w:pPr>
            <w:r w:rsidRPr="00F462A6">
              <w:rPr>
                <w:rFonts w:cs="Arial"/>
                <w:iCs/>
                <w:szCs w:val="22"/>
              </w:rPr>
              <w:t xml:space="preserve">HV ansvarar för gaslarm som installerats på grund av krav i regelverk. </w:t>
            </w:r>
          </w:p>
          <w:p w14:paraId="6D45BBCA"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iCs/>
                <w:szCs w:val="22"/>
              </w:rPr>
              <w:t>HG ansvarar för gaslarm som installerats till följd av tillkomna risker från verksamheten.</w:t>
            </w:r>
          </w:p>
        </w:tc>
      </w:tr>
      <w:tr w:rsidR="00F348D4" w:rsidRPr="00F462A6" w14:paraId="3DC9AE03"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2FCEA859" w14:textId="77777777" w:rsidR="00F348D4" w:rsidRPr="00F462A6" w:rsidRDefault="00F348D4" w:rsidP="00274F2C">
            <w:pPr>
              <w:rPr>
                <w:rFonts w:cs="Arial"/>
                <w:b w:val="0"/>
                <w:bCs w:val="0"/>
                <w:szCs w:val="22"/>
              </w:rPr>
            </w:pPr>
            <w:r w:rsidRPr="00F462A6">
              <w:rPr>
                <w:rFonts w:cs="Arial"/>
                <w:b w:val="0"/>
                <w:bCs w:val="0"/>
                <w:szCs w:val="22"/>
              </w:rPr>
              <w:t>Automatiskt släcksystem</w:t>
            </w:r>
          </w:p>
        </w:tc>
        <w:tc>
          <w:tcPr>
            <w:tcW w:w="992" w:type="dxa"/>
            <w:hideMark/>
          </w:tcPr>
          <w:p w14:paraId="261D3B18"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4A70DC9D"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iCs/>
                <w:szCs w:val="22"/>
              </w:rPr>
            </w:pPr>
            <w:r w:rsidRPr="00F462A6">
              <w:rPr>
                <w:rFonts w:cs="Arial"/>
                <w:iCs/>
                <w:szCs w:val="22"/>
              </w:rPr>
              <w:t xml:space="preserve">HV ansvarar för automatiska släcksystem som installerats på grund av krav i regelverk. </w:t>
            </w:r>
          </w:p>
          <w:p w14:paraId="66CC4528"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iCs/>
                <w:szCs w:val="22"/>
              </w:rPr>
            </w:pPr>
            <w:r w:rsidRPr="00F462A6">
              <w:rPr>
                <w:rFonts w:cs="Arial"/>
                <w:iCs/>
                <w:szCs w:val="22"/>
              </w:rPr>
              <w:t>HG ansvarar för automatiska släcksystem som installerats till följd av tillkomna risker från verksamheten.</w:t>
            </w:r>
          </w:p>
          <w:p w14:paraId="4585EC5E"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 xml:space="preserve">HG ansvarar för att lagring ej överskrider dimensionerande höjder samt avstånd till sprinklerhuvud. </w:t>
            </w:r>
          </w:p>
        </w:tc>
      </w:tr>
      <w:tr w:rsidR="00F348D4" w:rsidRPr="00F462A6" w14:paraId="1F433A37"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D257716" w14:textId="77777777" w:rsidR="00F348D4" w:rsidRPr="00F462A6" w:rsidRDefault="00F348D4" w:rsidP="00274F2C">
            <w:pPr>
              <w:rPr>
                <w:rFonts w:cs="Arial"/>
                <w:b w:val="0"/>
                <w:bCs w:val="0"/>
                <w:szCs w:val="22"/>
              </w:rPr>
            </w:pPr>
            <w:r w:rsidRPr="00F462A6">
              <w:rPr>
                <w:rFonts w:cs="Arial"/>
                <w:b w:val="0"/>
                <w:bCs w:val="0"/>
                <w:szCs w:val="22"/>
              </w:rPr>
              <w:t>Vägledande markeringar (inkl. ev. reservkraft alt. batteribackup)</w:t>
            </w:r>
          </w:p>
        </w:tc>
        <w:tc>
          <w:tcPr>
            <w:tcW w:w="992" w:type="dxa"/>
            <w:hideMark/>
          </w:tcPr>
          <w:p w14:paraId="21568A92"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100EB505"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HG kontrollerar vid SBA-rond att belysta/genomlysta skyltar är i funktion inom förhyrd del. </w:t>
            </w:r>
          </w:p>
        </w:tc>
      </w:tr>
      <w:tr w:rsidR="00F348D4" w:rsidRPr="00F462A6" w14:paraId="72BEA314"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11D08B3" w14:textId="77777777" w:rsidR="00F348D4" w:rsidRPr="00F462A6" w:rsidRDefault="00F348D4" w:rsidP="00274F2C">
            <w:pPr>
              <w:rPr>
                <w:rFonts w:cs="Arial"/>
                <w:b w:val="0"/>
                <w:bCs w:val="0"/>
                <w:szCs w:val="22"/>
              </w:rPr>
            </w:pPr>
            <w:r w:rsidRPr="00F462A6">
              <w:rPr>
                <w:rFonts w:cs="Arial"/>
                <w:b w:val="0"/>
                <w:bCs w:val="0"/>
                <w:szCs w:val="22"/>
              </w:rPr>
              <w:t>Allmänbelysning inom samlingssal och utrymningsväg.</w:t>
            </w:r>
          </w:p>
        </w:tc>
        <w:tc>
          <w:tcPr>
            <w:tcW w:w="992" w:type="dxa"/>
            <w:hideMark/>
          </w:tcPr>
          <w:p w14:paraId="01E3A821"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15B59916"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r w:rsidRPr="00F462A6">
              <w:rPr>
                <w:rFonts w:cs="Arial"/>
                <w:szCs w:val="22"/>
              </w:rPr>
              <w:t>HG ansvarar för byte av ljuskälla och glimtändare om inte den allmänna gränsdragningslistan säger annat.</w:t>
            </w:r>
          </w:p>
        </w:tc>
      </w:tr>
      <w:tr w:rsidR="00F348D4" w:rsidRPr="00F462A6" w14:paraId="07B007E0"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6832F0E" w14:textId="77777777" w:rsidR="00F348D4" w:rsidRPr="00F462A6" w:rsidRDefault="00F348D4" w:rsidP="00274F2C">
            <w:pPr>
              <w:rPr>
                <w:rFonts w:cs="Arial"/>
                <w:b w:val="0"/>
                <w:bCs w:val="0"/>
                <w:szCs w:val="22"/>
              </w:rPr>
            </w:pPr>
            <w:r w:rsidRPr="00F462A6">
              <w:rPr>
                <w:rFonts w:cs="Arial"/>
                <w:b w:val="0"/>
                <w:bCs w:val="0"/>
                <w:szCs w:val="22"/>
              </w:rPr>
              <w:t>Nödbelysning (inkl. reservkraft alt. batteribackup)</w:t>
            </w:r>
          </w:p>
        </w:tc>
        <w:tc>
          <w:tcPr>
            <w:tcW w:w="992" w:type="dxa"/>
            <w:hideMark/>
          </w:tcPr>
          <w:p w14:paraId="41B0D812"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385DF5E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1D72CDDD"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072AC524" w14:textId="77777777" w:rsidR="00F348D4" w:rsidRPr="00F462A6" w:rsidRDefault="00F348D4" w:rsidP="00274F2C">
            <w:pPr>
              <w:rPr>
                <w:rFonts w:cs="Arial"/>
                <w:b w:val="0"/>
                <w:bCs w:val="0"/>
                <w:szCs w:val="22"/>
              </w:rPr>
            </w:pPr>
            <w:r w:rsidRPr="00F462A6">
              <w:rPr>
                <w:rFonts w:cs="Arial"/>
                <w:b w:val="0"/>
                <w:bCs w:val="0"/>
                <w:szCs w:val="22"/>
              </w:rPr>
              <w:t xml:space="preserve">Brandredskap, lösa (brandsläckare, </w:t>
            </w:r>
            <w:r w:rsidRPr="00F462A6">
              <w:rPr>
                <w:rFonts w:cs="Arial"/>
                <w:b w:val="0"/>
                <w:bCs w:val="0"/>
                <w:szCs w:val="22"/>
              </w:rPr>
              <w:lastRenderedPageBreak/>
              <w:t xml:space="preserve">brandfiltar </w:t>
            </w:r>
            <w:proofErr w:type="gramStart"/>
            <w:r w:rsidRPr="00F462A6">
              <w:rPr>
                <w:rFonts w:cs="Arial"/>
                <w:b w:val="0"/>
                <w:bCs w:val="0"/>
                <w:szCs w:val="22"/>
              </w:rPr>
              <w:t>etc.</w:t>
            </w:r>
            <w:proofErr w:type="gramEnd"/>
            <w:r w:rsidRPr="00F462A6">
              <w:rPr>
                <w:rFonts w:cs="Arial"/>
                <w:b w:val="0"/>
                <w:bCs w:val="0"/>
                <w:szCs w:val="22"/>
              </w:rPr>
              <w:t>) inom utrymmen som är gemensamma för flera hyresgäster samt teknikutrymmen</w:t>
            </w:r>
          </w:p>
        </w:tc>
        <w:tc>
          <w:tcPr>
            <w:tcW w:w="992" w:type="dxa"/>
            <w:hideMark/>
          </w:tcPr>
          <w:p w14:paraId="0ED9A25D"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lastRenderedPageBreak/>
              <w:t>HV</w:t>
            </w:r>
          </w:p>
        </w:tc>
        <w:tc>
          <w:tcPr>
            <w:tcW w:w="3265" w:type="dxa"/>
          </w:tcPr>
          <w:p w14:paraId="4E368AA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348D4" w:rsidRPr="00F462A6" w14:paraId="0FD5E84A"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85067E8" w14:textId="77777777" w:rsidR="00F348D4" w:rsidRPr="00F462A6" w:rsidRDefault="00F348D4" w:rsidP="00274F2C">
            <w:pPr>
              <w:rPr>
                <w:rFonts w:cs="Arial"/>
                <w:b w:val="0"/>
                <w:bCs w:val="0"/>
                <w:szCs w:val="22"/>
              </w:rPr>
            </w:pPr>
            <w:r w:rsidRPr="00F462A6">
              <w:rPr>
                <w:rFonts w:cs="Arial"/>
                <w:b w:val="0"/>
                <w:bCs w:val="0"/>
                <w:szCs w:val="22"/>
              </w:rPr>
              <w:t xml:space="preserve">Brandredskap, lösa (brandsläckare, brandfiltar </w:t>
            </w:r>
            <w:proofErr w:type="gramStart"/>
            <w:r w:rsidRPr="00F462A6">
              <w:rPr>
                <w:rFonts w:cs="Arial"/>
                <w:b w:val="0"/>
                <w:bCs w:val="0"/>
                <w:szCs w:val="22"/>
              </w:rPr>
              <w:t>etc.</w:t>
            </w:r>
            <w:proofErr w:type="gramEnd"/>
            <w:r w:rsidRPr="00F462A6">
              <w:rPr>
                <w:rFonts w:cs="Arial"/>
                <w:b w:val="0"/>
                <w:bCs w:val="0"/>
                <w:szCs w:val="22"/>
              </w:rPr>
              <w:t>) inom förhyrd del</w:t>
            </w:r>
          </w:p>
        </w:tc>
        <w:tc>
          <w:tcPr>
            <w:tcW w:w="992" w:type="dxa"/>
          </w:tcPr>
          <w:p w14:paraId="1FAF1A35"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w:t>
            </w:r>
          </w:p>
        </w:tc>
        <w:tc>
          <w:tcPr>
            <w:tcW w:w="3265" w:type="dxa"/>
          </w:tcPr>
          <w:p w14:paraId="1B8D1E73"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p>
        </w:tc>
      </w:tr>
      <w:tr w:rsidR="00F348D4" w:rsidRPr="00F462A6" w14:paraId="0AEA3FA4"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C3D0F70" w14:textId="77777777" w:rsidR="00F348D4" w:rsidRPr="00F462A6" w:rsidRDefault="00F348D4" w:rsidP="00274F2C">
            <w:pPr>
              <w:rPr>
                <w:rFonts w:cs="Arial"/>
                <w:b w:val="0"/>
                <w:bCs w:val="0"/>
                <w:szCs w:val="22"/>
              </w:rPr>
            </w:pPr>
            <w:r w:rsidRPr="00F462A6">
              <w:rPr>
                <w:rFonts w:cs="Arial"/>
                <w:b w:val="0"/>
                <w:bCs w:val="0"/>
                <w:szCs w:val="22"/>
              </w:rPr>
              <w:t xml:space="preserve">Kommunikationssystem för utrymningsplatser enligt lagkrav. </w:t>
            </w:r>
          </w:p>
        </w:tc>
        <w:tc>
          <w:tcPr>
            <w:tcW w:w="992" w:type="dxa"/>
            <w:hideMark/>
          </w:tcPr>
          <w:p w14:paraId="6D860A2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4A3FC15F"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highlight w:val="yellow"/>
              </w:rPr>
            </w:pPr>
          </w:p>
        </w:tc>
      </w:tr>
      <w:tr w:rsidR="00F348D4" w:rsidRPr="00F462A6" w14:paraId="0B7B69B1"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7984028" w14:textId="77777777" w:rsidR="00F348D4" w:rsidRPr="00F462A6" w:rsidRDefault="00F348D4" w:rsidP="00274F2C">
            <w:pPr>
              <w:rPr>
                <w:rFonts w:cs="Arial"/>
                <w:b w:val="0"/>
                <w:bCs w:val="0"/>
                <w:szCs w:val="22"/>
              </w:rPr>
            </w:pPr>
            <w:r w:rsidRPr="00F462A6">
              <w:rPr>
                <w:rFonts w:cs="Arial"/>
                <w:b w:val="0"/>
                <w:bCs w:val="0"/>
                <w:szCs w:val="22"/>
              </w:rPr>
              <w:t>Brandfunktioner i ventilationssystemet</w:t>
            </w:r>
          </w:p>
        </w:tc>
        <w:tc>
          <w:tcPr>
            <w:tcW w:w="992" w:type="dxa"/>
            <w:hideMark/>
          </w:tcPr>
          <w:p w14:paraId="06E2269C"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2CEFED9D"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Avser av HV ägda ventilationssystem.</w:t>
            </w:r>
          </w:p>
        </w:tc>
      </w:tr>
      <w:tr w:rsidR="00F348D4" w:rsidRPr="00F462A6" w14:paraId="427636DF"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89273FC" w14:textId="77777777" w:rsidR="00F348D4" w:rsidRPr="00F462A6" w:rsidRDefault="00F348D4" w:rsidP="00274F2C">
            <w:pPr>
              <w:rPr>
                <w:rFonts w:cs="Arial"/>
                <w:b w:val="0"/>
                <w:bCs w:val="0"/>
                <w:color w:val="FF0000"/>
                <w:szCs w:val="22"/>
              </w:rPr>
            </w:pPr>
            <w:r w:rsidRPr="00F462A6">
              <w:rPr>
                <w:rFonts w:cs="Arial"/>
                <w:b w:val="0"/>
                <w:bCs w:val="0"/>
                <w:szCs w:val="22"/>
              </w:rPr>
              <w:t>Skyddsventilation (processventilation) kopplad till fastighetens centrala luftbehandlingsanläggning</w:t>
            </w:r>
          </w:p>
        </w:tc>
        <w:tc>
          <w:tcPr>
            <w:tcW w:w="992" w:type="dxa"/>
            <w:hideMark/>
          </w:tcPr>
          <w:p w14:paraId="4578455E"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3209F12E"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color w:val="FF0000"/>
                <w:szCs w:val="22"/>
              </w:rPr>
            </w:pPr>
            <w:r w:rsidRPr="00F462A6">
              <w:rPr>
                <w:rFonts w:cs="Arial"/>
                <w:szCs w:val="22"/>
              </w:rPr>
              <w:t>HG svarar för utrustning</w:t>
            </w:r>
            <w:r w:rsidRPr="00F462A6">
              <w:rPr>
                <w:rFonts w:cs="Arial"/>
                <w:color w:val="FF0000"/>
                <w:szCs w:val="22"/>
              </w:rPr>
              <w:t xml:space="preserve"> </w:t>
            </w:r>
            <w:r w:rsidRPr="00F462A6">
              <w:rPr>
                <w:rFonts w:cs="Arial"/>
                <w:szCs w:val="22"/>
              </w:rPr>
              <w:t xml:space="preserve">fram till första spjäll från utrustningen räknat, om ej annat avtalats. </w:t>
            </w:r>
          </w:p>
        </w:tc>
      </w:tr>
      <w:tr w:rsidR="00F348D4" w:rsidRPr="00F462A6" w14:paraId="460585F8"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C23D597" w14:textId="77777777" w:rsidR="00F348D4" w:rsidRPr="00F462A6" w:rsidRDefault="00F348D4" w:rsidP="00274F2C">
            <w:pPr>
              <w:rPr>
                <w:rFonts w:cs="Arial"/>
                <w:b w:val="0"/>
                <w:bCs w:val="0"/>
                <w:szCs w:val="22"/>
              </w:rPr>
            </w:pPr>
            <w:r w:rsidRPr="00F462A6">
              <w:rPr>
                <w:rFonts w:cs="Arial"/>
                <w:b w:val="0"/>
                <w:bCs w:val="0"/>
                <w:szCs w:val="22"/>
              </w:rPr>
              <w:t>Skyddsventilation (processventilation) ej ansluten till fastighetens centrala luftbehandlingsanläggning</w:t>
            </w:r>
          </w:p>
        </w:tc>
        <w:tc>
          <w:tcPr>
            <w:tcW w:w="992" w:type="dxa"/>
          </w:tcPr>
          <w:p w14:paraId="15C5CDC3"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w:t>
            </w:r>
          </w:p>
        </w:tc>
        <w:tc>
          <w:tcPr>
            <w:tcW w:w="3265" w:type="dxa"/>
          </w:tcPr>
          <w:p w14:paraId="60736564"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p>
        </w:tc>
      </w:tr>
      <w:tr w:rsidR="00F348D4" w:rsidRPr="00F462A6" w14:paraId="1D0C7FE7"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CF1505C" w14:textId="77777777" w:rsidR="00F348D4" w:rsidRPr="00F462A6" w:rsidRDefault="00F348D4" w:rsidP="00274F2C">
            <w:pPr>
              <w:rPr>
                <w:rFonts w:cs="Arial"/>
                <w:b w:val="0"/>
                <w:bCs w:val="0"/>
                <w:szCs w:val="22"/>
              </w:rPr>
            </w:pPr>
            <w:r w:rsidRPr="00F462A6">
              <w:rPr>
                <w:rFonts w:cs="Arial"/>
                <w:b w:val="0"/>
                <w:bCs w:val="0"/>
                <w:szCs w:val="22"/>
              </w:rPr>
              <w:t>Brandcellsgränser</w:t>
            </w:r>
          </w:p>
        </w:tc>
        <w:tc>
          <w:tcPr>
            <w:tcW w:w="992" w:type="dxa"/>
            <w:hideMark/>
          </w:tcPr>
          <w:p w14:paraId="30A4CE6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3D8E7432"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All ändring/håltagning skall godkännas av HV</w:t>
            </w:r>
          </w:p>
        </w:tc>
      </w:tr>
      <w:tr w:rsidR="00F348D4" w:rsidRPr="00F462A6" w14:paraId="4EB5B1B4" w14:textId="77777777" w:rsidTr="00274F2C">
        <w:trPr>
          <w:trHeight w:val="513"/>
        </w:trPr>
        <w:tc>
          <w:tcPr>
            <w:cnfStyle w:val="001000000000" w:firstRow="0" w:lastRow="0" w:firstColumn="1" w:lastColumn="0" w:oddVBand="0" w:evenVBand="0" w:oddHBand="0" w:evenHBand="0" w:firstRowFirstColumn="0" w:firstRowLastColumn="0" w:lastRowFirstColumn="0" w:lastRowLastColumn="0"/>
            <w:tcW w:w="2547" w:type="dxa"/>
            <w:hideMark/>
          </w:tcPr>
          <w:p w14:paraId="03937D50" w14:textId="77777777" w:rsidR="00F348D4" w:rsidRPr="00F462A6" w:rsidRDefault="00F348D4" w:rsidP="00274F2C">
            <w:pPr>
              <w:rPr>
                <w:rFonts w:cs="Arial"/>
                <w:b w:val="0"/>
                <w:bCs w:val="0"/>
                <w:szCs w:val="22"/>
              </w:rPr>
            </w:pPr>
            <w:r w:rsidRPr="00F462A6">
              <w:rPr>
                <w:rFonts w:cs="Arial"/>
                <w:b w:val="0"/>
                <w:bCs w:val="0"/>
                <w:szCs w:val="22"/>
              </w:rPr>
              <w:t>Branddörrar</w:t>
            </w:r>
          </w:p>
        </w:tc>
        <w:tc>
          <w:tcPr>
            <w:tcW w:w="992" w:type="dxa"/>
            <w:hideMark/>
          </w:tcPr>
          <w:p w14:paraId="4C3B28F9"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149FBA2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HG ansvarar för att otillåten uppställning ej sker (avhängd dörrstängare, kil)</w:t>
            </w:r>
          </w:p>
        </w:tc>
      </w:tr>
      <w:tr w:rsidR="00F348D4" w:rsidRPr="00F462A6" w14:paraId="69BD468A" w14:textId="77777777" w:rsidTr="00274F2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47" w:type="dxa"/>
            <w:hideMark/>
          </w:tcPr>
          <w:p w14:paraId="2B6F1511" w14:textId="77777777" w:rsidR="00F348D4" w:rsidRPr="00F462A6" w:rsidRDefault="00F348D4" w:rsidP="00274F2C">
            <w:pPr>
              <w:rPr>
                <w:rFonts w:cs="Arial"/>
                <w:b w:val="0"/>
                <w:bCs w:val="0"/>
                <w:szCs w:val="22"/>
              </w:rPr>
            </w:pPr>
            <w:r w:rsidRPr="00F462A6">
              <w:rPr>
                <w:rFonts w:cs="Arial"/>
                <w:b w:val="0"/>
                <w:bCs w:val="0"/>
                <w:szCs w:val="22"/>
              </w:rPr>
              <w:t>Glas i brandcellsgräns</w:t>
            </w:r>
          </w:p>
        </w:tc>
        <w:tc>
          <w:tcPr>
            <w:tcW w:w="992" w:type="dxa"/>
            <w:hideMark/>
          </w:tcPr>
          <w:p w14:paraId="5F87FC60"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7EE9C87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bl>
    <w:p w14:paraId="1D4801F6" w14:textId="77777777" w:rsidR="00F348D4" w:rsidRPr="00F74FCD" w:rsidRDefault="00F348D4" w:rsidP="00D16112">
      <w:pPr>
        <w:pStyle w:val="Rubrik2"/>
        <w:rPr>
          <w:highlight w:val="yellow"/>
        </w:rPr>
      </w:pPr>
      <w:r w:rsidRPr="00F74FCD">
        <w:t>Speciella risker/skydd mot uppkomst av brand</w:t>
      </w:r>
    </w:p>
    <w:tbl>
      <w:tblPr>
        <w:tblStyle w:val="Oformateradtabell1"/>
        <w:tblW w:w="6804" w:type="dxa"/>
        <w:tblLayout w:type="fixed"/>
        <w:tblLook w:val="04A0" w:firstRow="1" w:lastRow="0" w:firstColumn="1" w:lastColumn="0" w:noHBand="0" w:noVBand="1"/>
      </w:tblPr>
      <w:tblGrid>
        <w:gridCol w:w="2547"/>
        <w:gridCol w:w="992"/>
        <w:gridCol w:w="3265"/>
      </w:tblGrid>
      <w:tr w:rsidR="00F348D4" w:rsidRPr="00F462A6" w14:paraId="3434C8E5" w14:textId="77777777" w:rsidTr="00274F2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E800E6F" w14:textId="77777777" w:rsidR="00F348D4" w:rsidRPr="00F462A6" w:rsidRDefault="00F348D4" w:rsidP="00274F2C">
            <w:pPr>
              <w:rPr>
                <w:rFonts w:cs="Arial"/>
                <w:szCs w:val="22"/>
              </w:rPr>
            </w:pPr>
            <w:r w:rsidRPr="00F462A6">
              <w:rPr>
                <w:rFonts w:cs="Arial"/>
                <w:szCs w:val="22"/>
              </w:rPr>
              <w:t>Byggnadsdel/Föremål</w:t>
            </w:r>
          </w:p>
        </w:tc>
        <w:tc>
          <w:tcPr>
            <w:tcW w:w="992" w:type="dxa"/>
            <w:hideMark/>
          </w:tcPr>
          <w:p w14:paraId="41B6B0E2"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zCs w:val="22"/>
              </w:rPr>
            </w:pPr>
            <w:r w:rsidRPr="00F462A6">
              <w:rPr>
                <w:rFonts w:cs="Arial"/>
                <w:szCs w:val="22"/>
              </w:rPr>
              <w:t>Ansvar</w:t>
            </w:r>
          </w:p>
        </w:tc>
        <w:tc>
          <w:tcPr>
            <w:tcW w:w="3265" w:type="dxa"/>
            <w:hideMark/>
          </w:tcPr>
          <w:p w14:paraId="18ACB1FC" w14:textId="77777777" w:rsidR="00F348D4" w:rsidRPr="00F462A6" w:rsidRDefault="00F348D4" w:rsidP="00274F2C">
            <w:pPr>
              <w:cnfStyle w:val="100000000000" w:firstRow="1" w:lastRow="0" w:firstColumn="0" w:lastColumn="0" w:oddVBand="0" w:evenVBand="0" w:oddHBand="0" w:evenHBand="0" w:firstRowFirstColumn="0" w:firstRowLastColumn="0" w:lastRowFirstColumn="0" w:lastRowLastColumn="0"/>
              <w:rPr>
                <w:rFonts w:cs="Arial"/>
                <w:strike/>
                <w:szCs w:val="22"/>
              </w:rPr>
            </w:pPr>
            <w:r w:rsidRPr="00F462A6">
              <w:rPr>
                <w:rFonts w:cs="Arial"/>
                <w:szCs w:val="22"/>
              </w:rPr>
              <w:t>Anmärkning</w:t>
            </w:r>
          </w:p>
        </w:tc>
      </w:tr>
      <w:tr w:rsidR="00F348D4" w:rsidRPr="00F462A6" w14:paraId="3CDD7095"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80BC371" w14:textId="77777777" w:rsidR="00F348D4" w:rsidRPr="00F462A6" w:rsidRDefault="00F348D4" w:rsidP="00274F2C">
            <w:pPr>
              <w:rPr>
                <w:rFonts w:cs="Arial"/>
                <w:b w:val="0"/>
                <w:bCs w:val="0"/>
                <w:szCs w:val="22"/>
              </w:rPr>
            </w:pPr>
            <w:r w:rsidRPr="00F462A6">
              <w:rPr>
                <w:rFonts w:cs="Arial"/>
                <w:b w:val="0"/>
                <w:bCs w:val="0"/>
                <w:szCs w:val="22"/>
              </w:rPr>
              <w:lastRenderedPageBreak/>
              <w:t>Felanmälan</w:t>
            </w:r>
          </w:p>
        </w:tc>
        <w:tc>
          <w:tcPr>
            <w:tcW w:w="992" w:type="dxa"/>
          </w:tcPr>
          <w:p w14:paraId="2655C67B"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hideMark/>
          </w:tcPr>
          <w:p w14:paraId="43AC1CE6"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Vid fel och brister i fastigheten skall HV snarast efter upptäckten informeras om bristen enligt rutin för felanmälan.</w:t>
            </w:r>
          </w:p>
        </w:tc>
      </w:tr>
      <w:tr w:rsidR="00F348D4" w:rsidRPr="00F462A6" w14:paraId="584B750E"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1634D37B" w14:textId="77777777" w:rsidR="00F348D4" w:rsidRPr="00F462A6" w:rsidRDefault="00F348D4" w:rsidP="00274F2C">
            <w:pPr>
              <w:rPr>
                <w:rFonts w:cs="Arial"/>
                <w:b w:val="0"/>
                <w:bCs w:val="0"/>
                <w:szCs w:val="22"/>
              </w:rPr>
            </w:pPr>
            <w:r w:rsidRPr="00F462A6">
              <w:rPr>
                <w:rFonts w:cs="Arial"/>
                <w:b w:val="0"/>
                <w:bCs w:val="0"/>
                <w:szCs w:val="22"/>
              </w:rPr>
              <w:t>Bastu</w:t>
            </w:r>
          </w:p>
        </w:tc>
        <w:tc>
          <w:tcPr>
            <w:tcW w:w="992" w:type="dxa"/>
            <w:hideMark/>
          </w:tcPr>
          <w:p w14:paraId="03A1D6E0"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72BD03E6"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HG ansvarar för att lagring ej sker för nära aggregatet </w:t>
            </w:r>
          </w:p>
        </w:tc>
      </w:tr>
      <w:tr w:rsidR="00F348D4" w:rsidRPr="00F462A6" w14:paraId="24335998"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1D68681" w14:textId="77777777" w:rsidR="00F348D4" w:rsidRPr="00F462A6" w:rsidRDefault="00F348D4" w:rsidP="00274F2C">
            <w:pPr>
              <w:rPr>
                <w:rFonts w:cs="Arial"/>
                <w:b w:val="0"/>
                <w:bCs w:val="0"/>
                <w:szCs w:val="22"/>
              </w:rPr>
            </w:pPr>
            <w:proofErr w:type="spellStart"/>
            <w:r w:rsidRPr="00F462A6">
              <w:rPr>
                <w:rFonts w:cs="Arial"/>
                <w:b w:val="0"/>
                <w:bCs w:val="0"/>
                <w:szCs w:val="22"/>
              </w:rPr>
              <w:t>Reservkraftsaggregat</w:t>
            </w:r>
            <w:proofErr w:type="spellEnd"/>
            <w:r w:rsidRPr="00F462A6">
              <w:rPr>
                <w:rFonts w:cs="Arial"/>
                <w:b w:val="0"/>
                <w:bCs w:val="0"/>
                <w:szCs w:val="22"/>
              </w:rPr>
              <w:t xml:space="preserve"> som tillhör HV</w:t>
            </w:r>
          </w:p>
        </w:tc>
        <w:tc>
          <w:tcPr>
            <w:tcW w:w="992" w:type="dxa"/>
            <w:hideMark/>
          </w:tcPr>
          <w:p w14:paraId="7DF2FCB1"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6DD51FD6"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348D4" w:rsidRPr="00F462A6" w14:paraId="3AEA7F6D"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100D1A4" w14:textId="77777777" w:rsidR="00F348D4" w:rsidRPr="00F462A6" w:rsidRDefault="00F348D4" w:rsidP="00274F2C">
            <w:pPr>
              <w:rPr>
                <w:rFonts w:cs="Arial"/>
                <w:b w:val="0"/>
                <w:bCs w:val="0"/>
                <w:szCs w:val="22"/>
              </w:rPr>
            </w:pPr>
            <w:r w:rsidRPr="00F462A6">
              <w:rPr>
                <w:rFonts w:cs="Arial"/>
                <w:b w:val="0"/>
                <w:bCs w:val="0"/>
                <w:szCs w:val="22"/>
              </w:rPr>
              <w:t>Blinkande lysrör åtgärdas, inom utrymmen som är gemensamma för flera hyresgäster samt teknikutrymmen</w:t>
            </w:r>
          </w:p>
        </w:tc>
        <w:tc>
          <w:tcPr>
            <w:tcW w:w="992" w:type="dxa"/>
            <w:hideMark/>
          </w:tcPr>
          <w:p w14:paraId="77776DF8"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3BC2CACA"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p>
        </w:tc>
      </w:tr>
      <w:tr w:rsidR="00F348D4" w:rsidRPr="00F462A6" w14:paraId="10518C61"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1273C7B" w14:textId="77777777" w:rsidR="00F348D4" w:rsidRPr="00F462A6" w:rsidRDefault="00F348D4" w:rsidP="00274F2C">
            <w:pPr>
              <w:rPr>
                <w:rFonts w:cs="Arial"/>
                <w:b w:val="0"/>
                <w:bCs w:val="0"/>
                <w:szCs w:val="22"/>
              </w:rPr>
            </w:pPr>
            <w:r w:rsidRPr="00F462A6">
              <w:rPr>
                <w:rFonts w:cs="Arial"/>
                <w:b w:val="0"/>
                <w:bCs w:val="0"/>
                <w:szCs w:val="22"/>
              </w:rPr>
              <w:t>Blinkande lysrör åtgärdas, förhyrd del</w:t>
            </w:r>
          </w:p>
        </w:tc>
        <w:tc>
          <w:tcPr>
            <w:tcW w:w="992" w:type="dxa"/>
          </w:tcPr>
          <w:p w14:paraId="69482A40"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tcPr>
          <w:p w14:paraId="1089C4DA"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r w:rsidR="00F348D4" w:rsidRPr="00F462A6" w14:paraId="63A9961F"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23832D06" w14:textId="77777777" w:rsidR="00F348D4" w:rsidRPr="00F462A6" w:rsidRDefault="00F348D4" w:rsidP="00274F2C">
            <w:pPr>
              <w:rPr>
                <w:rFonts w:cs="Arial"/>
                <w:b w:val="0"/>
                <w:bCs w:val="0"/>
                <w:szCs w:val="22"/>
              </w:rPr>
            </w:pPr>
            <w:r w:rsidRPr="00F462A6">
              <w:rPr>
                <w:rFonts w:cs="Arial"/>
                <w:b w:val="0"/>
                <w:bCs w:val="0"/>
                <w:szCs w:val="22"/>
              </w:rPr>
              <w:t>Elinstallationer samt armaturer inom EX-klassat rum</w:t>
            </w:r>
          </w:p>
        </w:tc>
        <w:tc>
          <w:tcPr>
            <w:tcW w:w="992" w:type="dxa"/>
            <w:hideMark/>
          </w:tcPr>
          <w:p w14:paraId="7A62F31A"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411527ED"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Även i </w:t>
            </w:r>
            <w:proofErr w:type="spellStart"/>
            <w:r w:rsidRPr="00F462A6">
              <w:rPr>
                <w:rFonts w:cs="Arial"/>
                <w:szCs w:val="22"/>
              </w:rPr>
              <w:t>zonklassat</w:t>
            </w:r>
            <w:proofErr w:type="spellEnd"/>
            <w:r w:rsidRPr="00F462A6">
              <w:rPr>
                <w:rFonts w:cs="Arial"/>
                <w:szCs w:val="22"/>
              </w:rPr>
              <w:t xml:space="preserve"> område utanför aktuella rum. HV ansvarar för byte av ljuskälla.</w:t>
            </w:r>
          </w:p>
        </w:tc>
      </w:tr>
      <w:tr w:rsidR="00F348D4" w:rsidRPr="00F462A6" w14:paraId="586C9B86"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BF11A18" w14:textId="77777777" w:rsidR="00F348D4" w:rsidRPr="00F462A6" w:rsidRDefault="00F348D4" w:rsidP="00274F2C">
            <w:pPr>
              <w:rPr>
                <w:rFonts w:cs="Arial"/>
                <w:b w:val="0"/>
                <w:bCs w:val="0"/>
                <w:szCs w:val="22"/>
              </w:rPr>
            </w:pPr>
            <w:r w:rsidRPr="00F462A6">
              <w:rPr>
                <w:rFonts w:cs="Arial"/>
                <w:b w:val="0"/>
                <w:bCs w:val="0"/>
                <w:szCs w:val="22"/>
              </w:rPr>
              <w:t xml:space="preserve">Av HG ansluten elutrustning </w:t>
            </w:r>
          </w:p>
        </w:tc>
        <w:tc>
          <w:tcPr>
            <w:tcW w:w="992" w:type="dxa"/>
          </w:tcPr>
          <w:p w14:paraId="6B830E11"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tcPr>
          <w:p w14:paraId="1DBF8C0D"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r w:rsidR="00F348D4" w:rsidRPr="00F462A6" w14:paraId="61897A0E"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997447C" w14:textId="77777777" w:rsidR="00F348D4" w:rsidRPr="00F462A6" w:rsidRDefault="00F348D4" w:rsidP="00274F2C">
            <w:pPr>
              <w:rPr>
                <w:rFonts w:cs="Arial"/>
                <w:b w:val="0"/>
                <w:bCs w:val="0"/>
                <w:szCs w:val="22"/>
              </w:rPr>
            </w:pPr>
            <w:r w:rsidRPr="00F462A6">
              <w:rPr>
                <w:rFonts w:cs="Arial"/>
                <w:b w:val="0"/>
                <w:bCs w:val="0"/>
                <w:szCs w:val="22"/>
              </w:rPr>
              <w:t>Heta arbeten samt arbete i explosionsfarlig miljö som utförs av HV</w:t>
            </w:r>
          </w:p>
        </w:tc>
        <w:tc>
          <w:tcPr>
            <w:tcW w:w="992" w:type="dxa"/>
            <w:hideMark/>
          </w:tcPr>
          <w:p w14:paraId="1B2B3CF7"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64CE8321"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HV ansvarar för det arbete denne utför eller har beställt. HV ska informera HG om arbete av detta slag ska utföras. </w:t>
            </w:r>
          </w:p>
        </w:tc>
      </w:tr>
      <w:tr w:rsidR="00F348D4" w:rsidRPr="00F462A6" w14:paraId="3388F609"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21C4898" w14:textId="77777777" w:rsidR="00F348D4" w:rsidRPr="00F462A6" w:rsidRDefault="00F348D4" w:rsidP="00274F2C">
            <w:pPr>
              <w:rPr>
                <w:rFonts w:cs="Arial"/>
                <w:b w:val="0"/>
                <w:bCs w:val="0"/>
                <w:szCs w:val="22"/>
              </w:rPr>
            </w:pPr>
            <w:r w:rsidRPr="00F462A6">
              <w:rPr>
                <w:rFonts w:cs="Arial"/>
                <w:b w:val="0"/>
                <w:bCs w:val="0"/>
                <w:szCs w:val="22"/>
              </w:rPr>
              <w:t>Heta arbeten samt arbete i explosionsfarlig miljö som utförs av HG</w:t>
            </w:r>
          </w:p>
        </w:tc>
        <w:tc>
          <w:tcPr>
            <w:tcW w:w="992" w:type="dxa"/>
          </w:tcPr>
          <w:p w14:paraId="4219E36F"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hideMark/>
          </w:tcPr>
          <w:p w14:paraId="7636E8AC"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 ansvarar för det arbete denne utför eller har beställt. HG ska informera HV om arbete av detta slag ska utföras.</w:t>
            </w:r>
          </w:p>
        </w:tc>
      </w:tr>
      <w:tr w:rsidR="00F348D4" w:rsidRPr="00F462A6" w14:paraId="677D8076"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2853924F" w14:textId="77777777" w:rsidR="00F348D4" w:rsidRPr="00F462A6" w:rsidRDefault="00F348D4" w:rsidP="00274F2C">
            <w:pPr>
              <w:rPr>
                <w:rFonts w:cs="Arial"/>
                <w:b w:val="0"/>
                <w:bCs w:val="0"/>
                <w:szCs w:val="22"/>
              </w:rPr>
            </w:pPr>
            <w:r w:rsidRPr="00F462A6">
              <w:rPr>
                <w:rFonts w:cs="Arial"/>
                <w:b w:val="0"/>
                <w:bCs w:val="0"/>
                <w:szCs w:val="22"/>
              </w:rPr>
              <w:t xml:space="preserve">Fasta installationer för Stadsgas för brandfarlig vara (utrymme för tank/motsvarande, ledning inkl. underhåll) </w:t>
            </w:r>
          </w:p>
        </w:tc>
        <w:tc>
          <w:tcPr>
            <w:tcW w:w="992" w:type="dxa"/>
            <w:hideMark/>
          </w:tcPr>
          <w:p w14:paraId="2920AEC7"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65DDC61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 xml:space="preserve">HV ansvarar fram till verksamhetsventil, om ej annat avtalats. </w:t>
            </w:r>
          </w:p>
          <w:p w14:paraId="0805F465"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299303CD"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4B60A6E" w14:textId="77777777" w:rsidR="00F348D4" w:rsidRPr="00F462A6" w:rsidRDefault="00F348D4" w:rsidP="00274F2C">
            <w:pPr>
              <w:rPr>
                <w:rFonts w:cs="Arial"/>
                <w:b w:val="0"/>
                <w:bCs w:val="0"/>
                <w:szCs w:val="22"/>
              </w:rPr>
            </w:pPr>
            <w:r w:rsidRPr="00F462A6">
              <w:rPr>
                <w:rFonts w:cs="Arial"/>
                <w:b w:val="0"/>
                <w:bCs w:val="0"/>
                <w:szCs w:val="22"/>
              </w:rPr>
              <w:lastRenderedPageBreak/>
              <w:t>Fasta installationer för brandfarlig vara (utrymme för tank/motsvarande, förvaringsskåp, ledning inkl. underhåll)</w:t>
            </w:r>
          </w:p>
        </w:tc>
        <w:tc>
          <w:tcPr>
            <w:tcW w:w="992" w:type="dxa"/>
            <w:hideMark/>
          </w:tcPr>
          <w:p w14:paraId="66BAF67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tcPr>
          <w:p w14:paraId="2D8D8779"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 xml:space="preserve">HV ansvarar fram till verksamhetsventil, om ej annat avtalats. </w:t>
            </w:r>
          </w:p>
        </w:tc>
      </w:tr>
      <w:tr w:rsidR="00F348D4" w:rsidRPr="00F462A6" w14:paraId="0F77487D"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080596F5" w14:textId="77777777" w:rsidR="00F348D4" w:rsidRPr="00F462A6" w:rsidRDefault="00F348D4" w:rsidP="00274F2C">
            <w:pPr>
              <w:rPr>
                <w:rFonts w:cs="Arial"/>
                <w:b w:val="0"/>
                <w:bCs w:val="0"/>
                <w:szCs w:val="22"/>
              </w:rPr>
            </w:pPr>
            <w:r w:rsidRPr="00F462A6">
              <w:rPr>
                <w:rFonts w:cs="Arial"/>
                <w:b w:val="0"/>
                <w:bCs w:val="0"/>
                <w:szCs w:val="22"/>
              </w:rPr>
              <w:t xml:space="preserve">Brandfarlig vara i lös behållare </w:t>
            </w:r>
          </w:p>
        </w:tc>
        <w:tc>
          <w:tcPr>
            <w:tcW w:w="992" w:type="dxa"/>
          </w:tcPr>
          <w:p w14:paraId="597CF36B"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w:t>
            </w:r>
          </w:p>
        </w:tc>
        <w:tc>
          <w:tcPr>
            <w:tcW w:w="3265" w:type="dxa"/>
          </w:tcPr>
          <w:p w14:paraId="2993357A"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63A922AD"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E249B9B" w14:textId="77777777" w:rsidR="00F348D4" w:rsidRPr="00F462A6" w:rsidRDefault="00F348D4" w:rsidP="00274F2C">
            <w:pPr>
              <w:rPr>
                <w:rFonts w:cs="Arial"/>
                <w:b w:val="0"/>
                <w:bCs w:val="0"/>
                <w:szCs w:val="22"/>
              </w:rPr>
            </w:pPr>
            <w:r w:rsidRPr="00F462A6">
              <w:rPr>
                <w:rFonts w:cs="Arial"/>
                <w:b w:val="0"/>
                <w:bCs w:val="0"/>
                <w:szCs w:val="22"/>
              </w:rPr>
              <w:t>Tillstånd brandfarlig vara</w:t>
            </w:r>
          </w:p>
        </w:tc>
        <w:tc>
          <w:tcPr>
            <w:tcW w:w="992" w:type="dxa"/>
          </w:tcPr>
          <w:p w14:paraId="0D726BFE"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w:t>
            </w:r>
          </w:p>
        </w:tc>
        <w:tc>
          <w:tcPr>
            <w:tcW w:w="3265" w:type="dxa"/>
          </w:tcPr>
          <w:p w14:paraId="79A5AB4A"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trike/>
                <w:szCs w:val="22"/>
              </w:rPr>
            </w:pPr>
          </w:p>
        </w:tc>
      </w:tr>
      <w:tr w:rsidR="00F348D4" w:rsidRPr="00F462A6" w14:paraId="3B426C17"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6AA43D28" w14:textId="77777777" w:rsidR="00F348D4" w:rsidRPr="00F462A6" w:rsidRDefault="00F348D4" w:rsidP="00274F2C">
            <w:pPr>
              <w:rPr>
                <w:rFonts w:cs="Arial"/>
                <w:b w:val="0"/>
                <w:bCs w:val="0"/>
                <w:strike/>
                <w:szCs w:val="22"/>
              </w:rPr>
            </w:pPr>
            <w:r w:rsidRPr="00F462A6">
              <w:rPr>
                <w:rFonts w:cs="Arial"/>
                <w:b w:val="0"/>
                <w:bCs w:val="0"/>
                <w:szCs w:val="22"/>
              </w:rPr>
              <w:t>Fast installerad timer till brandriskobjekt</w:t>
            </w:r>
          </w:p>
        </w:tc>
        <w:tc>
          <w:tcPr>
            <w:tcW w:w="992" w:type="dxa"/>
            <w:hideMark/>
          </w:tcPr>
          <w:p w14:paraId="39CB2077"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tcPr>
          <w:p w14:paraId="40A95583"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trike/>
                <w:szCs w:val="22"/>
              </w:rPr>
            </w:pPr>
          </w:p>
        </w:tc>
      </w:tr>
      <w:tr w:rsidR="00F348D4" w:rsidRPr="00F462A6" w14:paraId="32C79A71"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E397E9A" w14:textId="77777777" w:rsidR="00F348D4" w:rsidRPr="00F462A6" w:rsidRDefault="00F348D4" w:rsidP="00274F2C">
            <w:pPr>
              <w:rPr>
                <w:rFonts w:cs="Arial"/>
                <w:b w:val="0"/>
                <w:bCs w:val="0"/>
                <w:szCs w:val="22"/>
              </w:rPr>
            </w:pPr>
            <w:r w:rsidRPr="00F462A6">
              <w:rPr>
                <w:rFonts w:cs="Arial"/>
                <w:b w:val="0"/>
                <w:bCs w:val="0"/>
                <w:szCs w:val="22"/>
              </w:rPr>
              <w:t>Restaurangkök, café (</w:t>
            </w:r>
            <w:proofErr w:type="spellStart"/>
            <w:r w:rsidRPr="00F462A6">
              <w:rPr>
                <w:rFonts w:cs="Arial"/>
                <w:b w:val="0"/>
                <w:bCs w:val="0"/>
                <w:szCs w:val="22"/>
              </w:rPr>
              <w:t>imkanaler</w:t>
            </w:r>
            <w:proofErr w:type="spellEnd"/>
            <w:r w:rsidRPr="00F462A6">
              <w:rPr>
                <w:rFonts w:cs="Arial"/>
                <w:b w:val="0"/>
                <w:bCs w:val="0"/>
                <w:szCs w:val="22"/>
              </w:rPr>
              <w:t xml:space="preserve">, </w:t>
            </w:r>
            <w:proofErr w:type="spellStart"/>
            <w:r w:rsidRPr="00F462A6">
              <w:rPr>
                <w:rFonts w:cs="Arial"/>
                <w:b w:val="0"/>
                <w:bCs w:val="0"/>
                <w:szCs w:val="22"/>
              </w:rPr>
              <w:t>imkåpor</w:t>
            </w:r>
            <w:proofErr w:type="spellEnd"/>
            <w:r w:rsidRPr="00F462A6">
              <w:rPr>
                <w:rFonts w:cs="Arial"/>
                <w:b w:val="0"/>
                <w:bCs w:val="0"/>
                <w:szCs w:val="22"/>
              </w:rPr>
              <w:t>, fläktfilter, termostat)</w:t>
            </w:r>
          </w:p>
        </w:tc>
        <w:tc>
          <w:tcPr>
            <w:tcW w:w="992" w:type="dxa"/>
            <w:hideMark/>
          </w:tcPr>
          <w:p w14:paraId="7EBAC863"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5EA67446"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HG ansvarar för rengöring av fettfilter</w:t>
            </w:r>
          </w:p>
        </w:tc>
      </w:tr>
      <w:tr w:rsidR="00F348D4" w:rsidRPr="00F462A6" w14:paraId="2046AE89"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2E7CA1F1" w14:textId="77777777" w:rsidR="00F348D4" w:rsidRPr="00F462A6" w:rsidRDefault="00F348D4" w:rsidP="00274F2C">
            <w:pPr>
              <w:rPr>
                <w:rFonts w:cs="Arial"/>
                <w:b w:val="0"/>
                <w:bCs w:val="0"/>
                <w:szCs w:val="22"/>
              </w:rPr>
            </w:pPr>
            <w:r w:rsidRPr="00F462A6">
              <w:rPr>
                <w:rFonts w:cs="Arial"/>
                <w:b w:val="0"/>
                <w:bCs w:val="0"/>
                <w:szCs w:val="22"/>
              </w:rPr>
              <w:t>Spis med tillhörande fläkt i pentryn</w:t>
            </w:r>
          </w:p>
        </w:tc>
        <w:tc>
          <w:tcPr>
            <w:tcW w:w="992" w:type="dxa"/>
            <w:hideMark/>
          </w:tcPr>
          <w:p w14:paraId="7E5D5990"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5E41E04C"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 ansvarar för underhåll och byte av fettfilter samt kolfilter</w:t>
            </w:r>
          </w:p>
        </w:tc>
      </w:tr>
      <w:tr w:rsidR="00F348D4" w:rsidRPr="00F462A6" w14:paraId="7A73EEB6"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52A278F6" w14:textId="77777777" w:rsidR="00F348D4" w:rsidRPr="00F462A6" w:rsidRDefault="00F348D4" w:rsidP="00274F2C">
            <w:pPr>
              <w:rPr>
                <w:rFonts w:cs="Arial"/>
                <w:b w:val="0"/>
                <w:bCs w:val="0"/>
                <w:szCs w:val="22"/>
              </w:rPr>
            </w:pPr>
            <w:r w:rsidRPr="00F462A6">
              <w:rPr>
                <w:rFonts w:cs="Arial"/>
                <w:b w:val="0"/>
                <w:bCs w:val="0"/>
                <w:szCs w:val="22"/>
              </w:rPr>
              <w:t>Containrar, komprimatorer</w:t>
            </w:r>
          </w:p>
        </w:tc>
        <w:tc>
          <w:tcPr>
            <w:tcW w:w="992" w:type="dxa"/>
            <w:hideMark/>
          </w:tcPr>
          <w:p w14:paraId="3E07623D"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3C509514"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Container/komprimator ditställd av HG ansvarar HG för. HG ansvarar för låsning.</w:t>
            </w:r>
          </w:p>
        </w:tc>
      </w:tr>
      <w:tr w:rsidR="00F348D4" w:rsidRPr="00F462A6" w14:paraId="08914F70"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C99C323" w14:textId="77777777" w:rsidR="00F348D4" w:rsidRPr="00F462A6" w:rsidRDefault="00F348D4" w:rsidP="00274F2C">
            <w:pPr>
              <w:rPr>
                <w:rFonts w:cs="Arial"/>
                <w:b w:val="0"/>
                <w:bCs w:val="0"/>
                <w:szCs w:val="22"/>
              </w:rPr>
            </w:pPr>
            <w:r w:rsidRPr="00F462A6">
              <w:rPr>
                <w:rFonts w:cs="Arial"/>
                <w:b w:val="0"/>
                <w:bCs w:val="0"/>
                <w:szCs w:val="22"/>
              </w:rPr>
              <w:t>Miljöstationer</w:t>
            </w:r>
          </w:p>
        </w:tc>
        <w:tc>
          <w:tcPr>
            <w:tcW w:w="992" w:type="dxa"/>
            <w:hideMark/>
          </w:tcPr>
          <w:p w14:paraId="41DFFBD8"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HV</w:t>
            </w:r>
          </w:p>
        </w:tc>
        <w:tc>
          <w:tcPr>
            <w:tcW w:w="3265" w:type="dxa"/>
            <w:hideMark/>
          </w:tcPr>
          <w:p w14:paraId="48CD570C"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r w:rsidRPr="00F462A6">
              <w:rPr>
                <w:rFonts w:cs="Arial"/>
                <w:szCs w:val="22"/>
              </w:rPr>
              <w:t>HG ansvarar för låsning</w:t>
            </w:r>
          </w:p>
        </w:tc>
      </w:tr>
      <w:tr w:rsidR="00F348D4" w:rsidRPr="00F462A6" w14:paraId="0365E673"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49A13AA1" w14:textId="77777777" w:rsidR="00F348D4" w:rsidRPr="00F462A6" w:rsidRDefault="00F348D4" w:rsidP="00274F2C">
            <w:pPr>
              <w:rPr>
                <w:rFonts w:cs="Arial"/>
                <w:b w:val="0"/>
                <w:bCs w:val="0"/>
                <w:szCs w:val="22"/>
              </w:rPr>
            </w:pPr>
            <w:r w:rsidRPr="00F462A6">
              <w:rPr>
                <w:rFonts w:cs="Arial"/>
                <w:b w:val="0"/>
                <w:bCs w:val="0"/>
                <w:szCs w:val="22"/>
              </w:rPr>
              <w:t>Spånsug</w:t>
            </w:r>
          </w:p>
        </w:tc>
        <w:tc>
          <w:tcPr>
            <w:tcW w:w="992" w:type="dxa"/>
          </w:tcPr>
          <w:p w14:paraId="4952FC24"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3265" w:type="dxa"/>
            <w:hideMark/>
          </w:tcPr>
          <w:p w14:paraId="0F9FE020"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i/>
                <w:szCs w:val="22"/>
              </w:rPr>
            </w:pPr>
            <w:r w:rsidRPr="00F462A6">
              <w:rPr>
                <w:rFonts w:cs="Arial"/>
                <w:i/>
                <w:szCs w:val="22"/>
              </w:rPr>
              <w:t xml:space="preserve">Om </w:t>
            </w:r>
            <w:proofErr w:type="spellStart"/>
            <w:r w:rsidRPr="00F462A6">
              <w:rPr>
                <w:rFonts w:cs="Arial"/>
                <w:i/>
                <w:szCs w:val="22"/>
              </w:rPr>
              <w:t>spånsug</w:t>
            </w:r>
            <w:proofErr w:type="spellEnd"/>
            <w:r w:rsidRPr="00F462A6">
              <w:rPr>
                <w:rFonts w:cs="Arial"/>
                <w:i/>
                <w:szCs w:val="22"/>
              </w:rPr>
              <w:t xml:space="preserve"> finns regleras det för varje enskilt objekt</w:t>
            </w:r>
          </w:p>
        </w:tc>
      </w:tr>
      <w:tr w:rsidR="00F348D4" w:rsidRPr="00F462A6" w14:paraId="4D183AF5" w14:textId="77777777" w:rsidTr="00274F2C">
        <w:trPr>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77466D71" w14:textId="77777777" w:rsidR="00F348D4" w:rsidRPr="00F462A6" w:rsidRDefault="00F348D4" w:rsidP="00274F2C">
            <w:pPr>
              <w:rPr>
                <w:rFonts w:cs="Arial"/>
                <w:b w:val="0"/>
                <w:bCs w:val="0"/>
                <w:szCs w:val="22"/>
              </w:rPr>
            </w:pPr>
            <w:r w:rsidRPr="00F462A6">
              <w:rPr>
                <w:rFonts w:cs="Arial"/>
                <w:b w:val="0"/>
                <w:bCs w:val="0"/>
                <w:szCs w:val="22"/>
              </w:rPr>
              <w:t xml:space="preserve">Fast installerat släcksystem ovan stekbord och </w:t>
            </w:r>
            <w:proofErr w:type="spellStart"/>
            <w:r w:rsidRPr="00F462A6">
              <w:rPr>
                <w:rFonts w:cs="Arial"/>
                <w:b w:val="0"/>
                <w:bCs w:val="0"/>
                <w:szCs w:val="22"/>
              </w:rPr>
              <w:t>fritös</w:t>
            </w:r>
            <w:proofErr w:type="spellEnd"/>
            <w:r w:rsidRPr="00F462A6">
              <w:rPr>
                <w:rFonts w:cs="Arial"/>
                <w:b w:val="0"/>
                <w:bCs w:val="0"/>
                <w:szCs w:val="22"/>
              </w:rPr>
              <w:t xml:space="preserve"> </w:t>
            </w:r>
          </w:p>
        </w:tc>
        <w:tc>
          <w:tcPr>
            <w:tcW w:w="992" w:type="dxa"/>
          </w:tcPr>
          <w:p w14:paraId="63E17392"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3265" w:type="dxa"/>
            <w:hideMark/>
          </w:tcPr>
          <w:p w14:paraId="5B1B9B0D" w14:textId="77777777" w:rsidR="00F348D4" w:rsidRPr="00F462A6" w:rsidRDefault="00F348D4" w:rsidP="00274F2C">
            <w:pPr>
              <w:cnfStyle w:val="000000000000" w:firstRow="0" w:lastRow="0" w:firstColumn="0" w:lastColumn="0" w:oddVBand="0" w:evenVBand="0" w:oddHBand="0" w:evenHBand="0" w:firstRowFirstColumn="0" w:firstRowLastColumn="0" w:lastRowFirstColumn="0" w:lastRowLastColumn="0"/>
              <w:rPr>
                <w:rFonts w:cs="Arial"/>
                <w:i/>
                <w:szCs w:val="22"/>
              </w:rPr>
            </w:pPr>
            <w:r w:rsidRPr="00F462A6">
              <w:rPr>
                <w:rFonts w:cs="Arial"/>
                <w:i/>
                <w:szCs w:val="22"/>
              </w:rPr>
              <w:t xml:space="preserve">Den som äger köksapparaterna ansvarar för släcksystemet. Regleras för varje enskilt objekt.  </w:t>
            </w:r>
          </w:p>
        </w:tc>
      </w:tr>
      <w:tr w:rsidR="00F348D4" w:rsidRPr="00F462A6" w14:paraId="575A3EDE" w14:textId="77777777" w:rsidTr="00274F2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547" w:type="dxa"/>
            <w:hideMark/>
          </w:tcPr>
          <w:p w14:paraId="359A9ECC" w14:textId="77777777" w:rsidR="00F348D4" w:rsidRPr="00F462A6" w:rsidRDefault="00F348D4" w:rsidP="00274F2C">
            <w:pPr>
              <w:rPr>
                <w:rFonts w:cs="Arial"/>
                <w:b w:val="0"/>
                <w:bCs w:val="0"/>
                <w:szCs w:val="22"/>
              </w:rPr>
            </w:pPr>
            <w:r w:rsidRPr="00F462A6">
              <w:rPr>
                <w:rFonts w:cs="Arial"/>
                <w:b w:val="0"/>
                <w:bCs w:val="0"/>
                <w:szCs w:val="22"/>
              </w:rPr>
              <w:t xml:space="preserve">Brandskydd under byggtid, vid renoveringar samt vid underhållsarbete där HV är ansvarig. </w:t>
            </w:r>
          </w:p>
        </w:tc>
        <w:tc>
          <w:tcPr>
            <w:tcW w:w="992" w:type="dxa"/>
            <w:hideMark/>
          </w:tcPr>
          <w:p w14:paraId="07CAD121"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HV</w:t>
            </w:r>
          </w:p>
        </w:tc>
        <w:tc>
          <w:tcPr>
            <w:tcW w:w="3265" w:type="dxa"/>
            <w:hideMark/>
          </w:tcPr>
          <w:p w14:paraId="0AC58A60" w14:textId="77777777" w:rsidR="00F348D4" w:rsidRPr="00F462A6" w:rsidRDefault="00F348D4" w:rsidP="00274F2C">
            <w:pPr>
              <w:cnfStyle w:val="000000100000" w:firstRow="0" w:lastRow="0" w:firstColumn="0" w:lastColumn="0" w:oddVBand="0" w:evenVBand="0" w:oddHBand="1" w:evenHBand="0" w:firstRowFirstColumn="0" w:firstRowLastColumn="0" w:lastRowFirstColumn="0" w:lastRowLastColumn="0"/>
              <w:rPr>
                <w:rFonts w:cs="Arial"/>
                <w:szCs w:val="22"/>
              </w:rPr>
            </w:pPr>
            <w:r w:rsidRPr="00F462A6">
              <w:rPr>
                <w:rFonts w:cs="Arial"/>
                <w:szCs w:val="22"/>
              </w:rPr>
              <w:t xml:space="preserve">Det åligger HV att säkerställa brandskyddet i byggnaden och vidta nödvändiga åtgärder samt informera om dessa. Exempelvis tillgång till utrymningsvägar, brandteknisk avskiljning </w:t>
            </w:r>
            <w:proofErr w:type="gramStart"/>
            <w:r w:rsidRPr="00F462A6">
              <w:rPr>
                <w:rFonts w:cs="Arial"/>
                <w:szCs w:val="22"/>
              </w:rPr>
              <w:t>m.m.</w:t>
            </w:r>
            <w:proofErr w:type="gramEnd"/>
          </w:p>
        </w:tc>
      </w:tr>
    </w:tbl>
    <w:p w14:paraId="5DBB8619" w14:textId="77777777" w:rsidR="00F348D4" w:rsidRPr="00D16112" w:rsidRDefault="00F348D4" w:rsidP="00D16112">
      <w:pPr>
        <w:pStyle w:val="Brdtext"/>
      </w:pPr>
    </w:p>
    <w:sectPr w:rsidR="00F348D4" w:rsidRPr="00D16112"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7400" w14:textId="77777777" w:rsidR="00430A75" w:rsidRDefault="00430A75" w:rsidP="00E678E2">
      <w:r>
        <w:separator/>
      </w:r>
    </w:p>
    <w:p w14:paraId="1712D77B" w14:textId="77777777" w:rsidR="00430A75" w:rsidRDefault="00430A75" w:rsidP="00E678E2"/>
  </w:endnote>
  <w:endnote w:type="continuationSeparator" w:id="0">
    <w:p w14:paraId="02BACDAB" w14:textId="77777777" w:rsidR="00430A75" w:rsidRDefault="00430A75" w:rsidP="00E678E2">
      <w:r>
        <w:continuationSeparator/>
      </w:r>
    </w:p>
    <w:p w14:paraId="5370C0FB" w14:textId="77777777" w:rsidR="00430A75" w:rsidRDefault="00430A75"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70C7" w14:textId="77777777" w:rsidR="00E53849" w:rsidRDefault="00E538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38C" w14:textId="77777777" w:rsidR="00E53849" w:rsidRDefault="00E538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2870" w14:textId="77777777" w:rsidR="00E53849" w:rsidRDefault="00E53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3187" w14:textId="77777777" w:rsidR="00430A75" w:rsidRDefault="00430A75" w:rsidP="00E678E2">
      <w:r>
        <w:separator/>
      </w:r>
    </w:p>
    <w:p w14:paraId="4315DD29" w14:textId="77777777" w:rsidR="00430A75" w:rsidRDefault="00430A75" w:rsidP="00E678E2"/>
  </w:footnote>
  <w:footnote w:type="continuationSeparator" w:id="0">
    <w:p w14:paraId="7810B234" w14:textId="77777777" w:rsidR="00430A75" w:rsidRDefault="00430A75" w:rsidP="00E678E2">
      <w:r>
        <w:continuationSeparator/>
      </w:r>
    </w:p>
    <w:p w14:paraId="3391783E" w14:textId="77777777" w:rsidR="00430A75" w:rsidRDefault="00430A75"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1FF3" w14:textId="77777777" w:rsidR="00C12C99" w:rsidRDefault="003D163B" w:rsidP="00E678E2">
    <w:pPr>
      <w:pStyle w:val="Sidhuvud"/>
    </w:pPr>
    <w:r>
      <w:rPr>
        <w:noProof/>
      </w:rPr>
      <w:pict w14:anchorId="6A64A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2" o:spid="_x0000_s1026" type="#_x0000_t136" style="position:absolute;left:0;text-align:left;margin-left:0;margin-top:0;width:678.75pt;height:80.25pt;rotation:315;z-index:-251655168;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p>
  <w:sdt>
    <w:sdtPr>
      <w:id w:val="1006867982"/>
      <w:docPartObj>
        <w:docPartGallery w:val="Page Numbers (Top of Page)"/>
        <w:docPartUnique/>
      </w:docPartObj>
    </w:sdtPr>
    <w:sdtEndPr/>
    <w:sdtContent>
      <w:p w14:paraId="6991AB74"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146B7CDA" w14:textId="77777777" w:rsidR="00C12C99" w:rsidRDefault="003D163B"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188" w14:textId="77777777" w:rsidR="00C12C99" w:rsidRPr="003C407E" w:rsidRDefault="003D163B" w:rsidP="00E678E2">
    <w:pPr>
      <w:pStyle w:val="Sidhuvud"/>
      <w:ind w:right="-1426"/>
    </w:pPr>
    <w:r>
      <w:rPr>
        <w:noProof/>
      </w:rPr>
      <w:pict w14:anchorId="338703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3" o:spid="_x0000_s1027" type="#_x0000_t136" style="position:absolute;left:0;text-align:left;margin-left:0;margin-top:0;width:678.75pt;height:80.25pt;rotation:315;z-index:-251653120;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fldSimple w:instr=" NUMPAGES  \* MERGEFORMAT ">
      <w:r w:rsidR="00834203" w:rsidRPr="003C407E">
        <w:rPr>
          <w:noProof/>
        </w:rPr>
        <w:t>2</w:t>
      </w:r>
    </w:fldSimple>
  </w:p>
  <w:p w14:paraId="2EF8B63B" w14:textId="77777777" w:rsidR="00C12C99" w:rsidRDefault="00C12C99" w:rsidP="00E678E2">
    <w:pPr>
      <w:pStyle w:val="Sidhuvud"/>
    </w:pPr>
  </w:p>
  <w:p w14:paraId="1673B546"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D1B" w14:textId="77777777" w:rsidR="00C12C99" w:rsidRPr="003C407E" w:rsidRDefault="003D163B" w:rsidP="00E678E2">
    <w:pPr>
      <w:pStyle w:val="Sidhuvud"/>
    </w:pPr>
    <w:r>
      <w:rPr>
        <w:noProof/>
      </w:rPr>
      <w:pict w14:anchorId="5D992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5951671" o:spid="_x0000_s1025" type="#_x0000_t136" style="position:absolute;left:0;text-align:left;margin-left:0;margin-top:0;width:678.75pt;height:80.25pt;rotation:315;z-index:-251657216;mso-position-horizontal:center;mso-position-horizontal-relative:margin;mso-position-vertical:center;mso-position-vertical-relative:margin" o:allowincell="f" fillcolor="silver" stroked="f">
          <v:fill opacity=".5"/>
          <v:textpath style="font-family:&quot;Arial&quot;;font-size:1in" string="MALL/VÄGLEDNING"/>
          <w10:wrap anchorx="margin" anchory="margin"/>
        </v:shape>
      </w:pict>
    </w:r>
    <w:r w:rsidR="00457422" w:rsidRPr="003C407E">
      <w:t xml:space="preserve">Sida 1 av </w:t>
    </w:r>
    <w:fldSimple w:instr=" NUMPAGES  \* MERGEFORMAT ">
      <w:r w:rsidR="00457422" w:rsidRPr="003C407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A3318"/>
    <w:multiLevelType w:val="hybridMultilevel"/>
    <w:tmpl w:val="DD4660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3C660E"/>
    <w:multiLevelType w:val="hybridMultilevel"/>
    <w:tmpl w:val="0254C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185AEE"/>
    <w:multiLevelType w:val="hybridMultilevel"/>
    <w:tmpl w:val="4B86D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7D2431"/>
    <w:multiLevelType w:val="hybridMultilevel"/>
    <w:tmpl w:val="2AE866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0D4682"/>
    <w:multiLevelType w:val="hybridMultilevel"/>
    <w:tmpl w:val="38184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56D5198"/>
    <w:multiLevelType w:val="multilevel"/>
    <w:tmpl w:val="B6324A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DD71ADF"/>
    <w:multiLevelType w:val="hybridMultilevel"/>
    <w:tmpl w:val="012C2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8C61C2"/>
    <w:multiLevelType w:val="hybridMultilevel"/>
    <w:tmpl w:val="0A7C946C"/>
    <w:lvl w:ilvl="0" w:tplc="986AB33A">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5D6D2B"/>
    <w:multiLevelType w:val="hybridMultilevel"/>
    <w:tmpl w:val="5DFC2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28525485">
    <w:abstractNumId w:val="4"/>
  </w:num>
  <w:num w:numId="2" w16cid:durableId="1566836329">
    <w:abstractNumId w:val="5"/>
  </w:num>
  <w:num w:numId="3" w16cid:durableId="1065567073">
    <w:abstractNumId w:val="6"/>
  </w:num>
  <w:num w:numId="4" w16cid:durableId="41175405">
    <w:abstractNumId w:val="7"/>
  </w:num>
  <w:num w:numId="5" w16cid:durableId="437872965">
    <w:abstractNumId w:val="9"/>
  </w:num>
  <w:num w:numId="6" w16cid:durableId="1407262636">
    <w:abstractNumId w:val="0"/>
  </w:num>
  <w:num w:numId="7" w16cid:durableId="564999411">
    <w:abstractNumId w:val="1"/>
  </w:num>
  <w:num w:numId="8" w16cid:durableId="122697036">
    <w:abstractNumId w:val="2"/>
  </w:num>
  <w:num w:numId="9" w16cid:durableId="387189028">
    <w:abstractNumId w:val="3"/>
  </w:num>
  <w:num w:numId="10" w16cid:durableId="423575387">
    <w:abstractNumId w:val="8"/>
  </w:num>
  <w:num w:numId="11" w16cid:durableId="1647542147">
    <w:abstractNumId w:val="15"/>
  </w:num>
  <w:num w:numId="12" w16cid:durableId="1570841311">
    <w:abstractNumId w:val="14"/>
  </w:num>
  <w:num w:numId="13" w16cid:durableId="2040935295">
    <w:abstractNumId w:val="19"/>
  </w:num>
  <w:num w:numId="14" w16cid:durableId="443810040">
    <w:abstractNumId w:val="17"/>
  </w:num>
  <w:num w:numId="15" w16cid:durableId="1932736816">
    <w:abstractNumId w:val="11"/>
  </w:num>
  <w:num w:numId="16" w16cid:durableId="2078699711">
    <w:abstractNumId w:val="12"/>
  </w:num>
  <w:num w:numId="17" w16cid:durableId="696584751">
    <w:abstractNumId w:val="16"/>
  </w:num>
  <w:num w:numId="18" w16cid:durableId="1527870698">
    <w:abstractNumId w:val="10"/>
  </w:num>
  <w:num w:numId="19" w16cid:durableId="332537373">
    <w:abstractNumId w:val="20"/>
  </w:num>
  <w:num w:numId="20" w16cid:durableId="739525317">
    <w:abstractNumId w:val="13"/>
  </w:num>
  <w:num w:numId="21" w16cid:durableId="2417926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75"/>
    <w:rsid w:val="00014C30"/>
    <w:rsid w:val="0002626F"/>
    <w:rsid w:val="00040224"/>
    <w:rsid w:val="0004683C"/>
    <w:rsid w:val="000512EA"/>
    <w:rsid w:val="0005589D"/>
    <w:rsid w:val="00076CF3"/>
    <w:rsid w:val="00076E57"/>
    <w:rsid w:val="000773A9"/>
    <w:rsid w:val="00077FEE"/>
    <w:rsid w:val="000872FA"/>
    <w:rsid w:val="000A6132"/>
    <w:rsid w:val="000C5367"/>
    <w:rsid w:val="000C6FD3"/>
    <w:rsid w:val="000D1C56"/>
    <w:rsid w:val="000E46DE"/>
    <w:rsid w:val="000E7A07"/>
    <w:rsid w:val="000F76CA"/>
    <w:rsid w:val="0011333A"/>
    <w:rsid w:val="00131B99"/>
    <w:rsid w:val="0014421C"/>
    <w:rsid w:val="00147B5E"/>
    <w:rsid w:val="00150E06"/>
    <w:rsid w:val="00152140"/>
    <w:rsid w:val="00154F8C"/>
    <w:rsid w:val="00156F90"/>
    <w:rsid w:val="001610B7"/>
    <w:rsid w:val="00170B2D"/>
    <w:rsid w:val="0018039E"/>
    <w:rsid w:val="0018406D"/>
    <w:rsid w:val="00186661"/>
    <w:rsid w:val="001A1A95"/>
    <w:rsid w:val="001B00F7"/>
    <w:rsid w:val="001D1F8D"/>
    <w:rsid w:val="001F4075"/>
    <w:rsid w:val="00206681"/>
    <w:rsid w:val="00213622"/>
    <w:rsid w:val="00224155"/>
    <w:rsid w:val="00250F57"/>
    <w:rsid w:val="002755FD"/>
    <w:rsid w:val="002869F9"/>
    <w:rsid w:val="002A1015"/>
    <w:rsid w:val="002A23D2"/>
    <w:rsid w:val="002A3A6E"/>
    <w:rsid w:val="002C55B1"/>
    <w:rsid w:val="002E13BA"/>
    <w:rsid w:val="002F4BE0"/>
    <w:rsid w:val="002F6FA2"/>
    <w:rsid w:val="00306C54"/>
    <w:rsid w:val="003306C4"/>
    <w:rsid w:val="003816E6"/>
    <w:rsid w:val="003858F7"/>
    <w:rsid w:val="003A4CB4"/>
    <w:rsid w:val="003C150C"/>
    <w:rsid w:val="003C407E"/>
    <w:rsid w:val="003D163B"/>
    <w:rsid w:val="003D1A7D"/>
    <w:rsid w:val="003D6DEA"/>
    <w:rsid w:val="003E5860"/>
    <w:rsid w:val="003F5766"/>
    <w:rsid w:val="00430A75"/>
    <w:rsid w:val="0044437E"/>
    <w:rsid w:val="00454E34"/>
    <w:rsid w:val="00455974"/>
    <w:rsid w:val="00455FDF"/>
    <w:rsid w:val="00457422"/>
    <w:rsid w:val="004871CF"/>
    <w:rsid w:val="004A21B3"/>
    <w:rsid w:val="004B0873"/>
    <w:rsid w:val="004C0E68"/>
    <w:rsid w:val="004C2F00"/>
    <w:rsid w:val="004D01E8"/>
    <w:rsid w:val="004E3676"/>
    <w:rsid w:val="004E4E1E"/>
    <w:rsid w:val="004F44BC"/>
    <w:rsid w:val="004F469B"/>
    <w:rsid w:val="00512A9E"/>
    <w:rsid w:val="005369BE"/>
    <w:rsid w:val="0054195A"/>
    <w:rsid w:val="00544933"/>
    <w:rsid w:val="00544E67"/>
    <w:rsid w:val="0056381B"/>
    <w:rsid w:val="00570E37"/>
    <w:rsid w:val="00587B4D"/>
    <w:rsid w:val="005C5D79"/>
    <w:rsid w:val="005F253D"/>
    <w:rsid w:val="00602E6C"/>
    <w:rsid w:val="0061546A"/>
    <w:rsid w:val="00621DE0"/>
    <w:rsid w:val="00632B59"/>
    <w:rsid w:val="00641B52"/>
    <w:rsid w:val="006A0515"/>
    <w:rsid w:val="006A7ED3"/>
    <w:rsid w:val="006B33EA"/>
    <w:rsid w:val="006E4D0B"/>
    <w:rsid w:val="00705814"/>
    <w:rsid w:val="00712CD5"/>
    <w:rsid w:val="00732BDC"/>
    <w:rsid w:val="00746C3F"/>
    <w:rsid w:val="00750069"/>
    <w:rsid w:val="0075146D"/>
    <w:rsid w:val="00770CB7"/>
    <w:rsid w:val="007A0C8D"/>
    <w:rsid w:val="007B39AE"/>
    <w:rsid w:val="007B6C3F"/>
    <w:rsid w:val="0080655D"/>
    <w:rsid w:val="00821795"/>
    <w:rsid w:val="00834203"/>
    <w:rsid w:val="00843E27"/>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84862"/>
    <w:rsid w:val="009A53F8"/>
    <w:rsid w:val="009A5B25"/>
    <w:rsid w:val="009B0515"/>
    <w:rsid w:val="00A5466E"/>
    <w:rsid w:val="00A5672F"/>
    <w:rsid w:val="00A825DC"/>
    <w:rsid w:val="00AA2FCF"/>
    <w:rsid w:val="00AE08A3"/>
    <w:rsid w:val="00AE2392"/>
    <w:rsid w:val="00AF2329"/>
    <w:rsid w:val="00B25EB6"/>
    <w:rsid w:val="00B30613"/>
    <w:rsid w:val="00B42469"/>
    <w:rsid w:val="00B70FA7"/>
    <w:rsid w:val="00B87DBC"/>
    <w:rsid w:val="00BA15B7"/>
    <w:rsid w:val="00BA167B"/>
    <w:rsid w:val="00BC4172"/>
    <w:rsid w:val="00C12C99"/>
    <w:rsid w:val="00C21235"/>
    <w:rsid w:val="00C27003"/>
    <w:rsid w:val="00C40538"/>
    <w:rsid w:val="00C476C6"/>
    <w:rsid w:val="00C52D68"/>
    <w:rsid w:val="00C64372"/>
    <w:rsid w:val="00C906DF"/>
    <w:rsid w:val="00C92223"/>
    <w:rsid w:val="00CB789F"/>
    <w:rsid w:val="00CF4D21"/>
    <w:rsid w:val="00D04772"/>
    <w:rsid w:val="00D07D53"/>
    <w:rsid w:val="00D134EE"/>
    <w:rsid w:val="00D143FB"/>
    <w:rsid w:val="00D16112"/>
    <w:rsid w:val="00D17D2A"/>
    <w:rsid w:val="00D473A3"/>
    <w:rsid w:val="00D6430B"/>
    <w:rsid w:val="00D716CF"/>
    <w:rsid w:val="00D90BB7"/>
    <w:rsid w:val="00D90F13"/>
    <w:rsid w:val="00DC71B2"/>
    <w:rsid w:val="00DD27A4"/>
    <w:rsid w:val="00E012CB"/>
    <w:rsid w:val="00E2452C"/>
    <w:rsid w:val="00E26A1B"/>
    <w:rsid w:val="00E34E1D"/>
    <w:rsid w:val="00E37748"/>
    <w:rsid w:val="00E53293"/>
    <w:rsid w:val="00E53849"/>
    <w:rsid w:val="00E55AF5"/>
    <w:rsid w:val="00E64727"/>
    <w:rsid w:val="00E678E2"/>
    <w:rsid w:val="00E84BC7"/>
    <w:rsid w:val="00E91616"/>
    <w:rsid w:val="00EA53C9"/>
    <w:rsid w:val="00EF0125"/>
    <w:rsid w:val="00F348D4"/>
    <w:rsid w:val="00F53F5D"/>
    <w:rsid w:val="00F73CE0"/>
    <w:rsid w:val="00FA23AB"/>
    <w:rsid w:val="00FB0FD9"/>
    <w:rsid w:val="00FB6370"/>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948910"/>
  <w14:defaultImageDpi w14:val="300"/>
  <w15:docId w15:val="{17705E47-5E10-466F-8FE5-CD3B1594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styleId="Brdtext">
    <w:name w:val="Body Text"/>
    <w:basedOn w:val="Normal"/>
    <w:link w:val="BrdtextChar"/>
    <w:qFormat/>
    <w:rsid w:val="002E13BA"/>
    <w:pPr>
      <w:spacing w:after="240" w:line="288" w:lineRule="auto"/>
    </w:pPr>
    <w:rPr>
      <w:lang w:val="en-GB"/>
    </w:rPr>
  </w:style>
  <w:style w:type="character" w:customStyle="1" w:styleId="BrdtextChar">
    <w:name w:val="Brödtext Char"/>
    <w:basedOn w:val="Standardstycketeckensnitt"/>
    <w:link w:val="Brdtext"/>
    <w:rsid w:val="002E13BA"/>
    <w:rPr>
      <w:rFonts w:ascii="Times New Roman" w:hAnsi="Times New Roman"/>
      <w:sz w:val="24"/>
      <w:lang w:val="en-GB"/>
    </w:rPr>
  </w:style>
  <w:style w:type="paragraph" w:styleId="Liststycke">
    <w:name w:val="List Paragraph"/>
    <w:basedOn w:val="Normal"/>
    <w:uiPriority w:val="34"/>
    <w:rsid w:val="00430A75"/>
    <w:pPr>
      <w:ind w:left="720"/>
      <w:contextualSpacing/>
    </w:pPr>
  </w:style>
  <w:style w:type="table" w:styleId="Oformateradtabell1">
    <w:name w:val="Plain Table 1"/>
    <w:basedOn w:val="Normaltabell"/>
    <w:uiPriority w:val="99"/>
    <w:rsid w:val="00F348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609">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637756749">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8828ul\Work%20Folders\Desktop\UTKAST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UTKAST_MALL.dotx</Template>
  <TotalTime>6</TotalTime>
  <Pages>9</Pages>
  <Words>1344</Words>
  <Characters>9006</Characters>
  <Application>Microsoft Office Word</Application>
  <DocSecurity>0</DocSecurity>
  <Lines>75</Lines>
  <Paragraphs>20</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10330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Tobias Ullmark</dc:creator>
  <cp:keywords/>
  <dc:description/>
  <cp:lastModifiedBy>Tobias Ullmark</cp:lastModifiedBy>
  <cp:revision>6</cp:revision>
  <cp:lastPrinted>2017-12-15T10:09:00Z</cp:lastPrinted>
  <dcterms:created xsi:type="dcterms:W3CDTF">2022-05-10T12:06:00Z</dcterms:created>
  <dcterms:modified xsi:type="dcterms:W3CDTF">2022-07-14T08:22:00Z</dcterms:modified>
  <cp:category/>
</cp:coreProperties>
</file>